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  <w:sectPr>
          <w:headerReference r:id="rId7" w:type="default"/>
          <w:headerReference r:id="rId8" w:type="first"/>
          <w:footerReference r:id="rId9" w:type="default"/>
          <w:footerReference r:id="rId10" w:type="first"/>
          <w:pgSz w:h="16838" w:w="11906" w:orient="portrait"/>
          <w:pgMar w:bottom="170" w:top="170" w:left="170" w:right="170" w:header="0" w:footer="0"/>
          <w:pgNumType w:start="1"/>
        </w:sectPr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-142237</wp:posOffset>
            </wp:positionH>
            <wp:positionV relativeFrom="margin">
              <wp:posOffset>-239392</wp:posOffset>
            </wp:positionV>
            <wp:extent cx="7625715" cy="10782300"/>
            <wp:effectExtent b="0" l="0" r="0" t="0"/>
            <wp:wrapSquare wrapText="bothSides" distB="0" distT="0" distL="114300" distR="114300"/>
            <wp:docPr descr="Shape&#10;&#10;Description automatically generated" id="1859355702" name="image1.png"/>
            <a:graphic>
              <a:graphicData uri="http://schemas.openxmlformats.org/drawingml/2006/picture">
                <pic:pic>
                  <pic:nvPicPr>
                    <pic:cNvPr descr="Shape&#10;&#10;Description automatically generated"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0782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1435100</wp:posOffset>
                </wp:positionH>
                <wp:positionV relativeFrom="paragraph">
                  <wp:posOffset>1988820</wp:posOffset>
                </wp:positionV>
                <wp:extent cx="5508625" cy="1433195"/>
                <wp:effectExtent b="0" l="0" r="0" t="0"/>
                <wp:wrapSquare wrapText="bothSides" distB="45720" distT="45720" distL="114300" distR="114300"/>
                <wp:docPr id="185935569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605975" y="3077690"/>
                          <a:ext cx="548005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25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  <w:t xml:space="preserve">Wp3 Module 2: developing micro-learning resources fro low-skilled adults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25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f5b335"/>
                                <w:sz w:val="7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ebas Neue" w:cs="Bebas Neue" w:eastAsia="Bebas Neue" w:hAnsi="Bebas Neue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52"/>
                                <w:vertAlign w:val="baseline"/>
                              </w:rPr>
                              <w:t xml:space="preserve">LESSON PLAN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1435100</wp:posOffset>
                </wp:positionH>
                <wp:positionV relativeFrom="paragraph">
                  <wp:posOffset>1988820</wp:posOffset>
                </wp:positionV>
                <wp:extent cx="5508625" cy="1433195"/>
                <wp:effectExtent b="0" l="0" r="0" t="0"/>
                <wp:wrapSquare wrapText="bothSides" distB="45720" distT="45720" distL="114300" distR="114300"/>
                <wp:docPr id="185935569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08625" cy="14331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Style w:val="Heading1"/>
        <w:rPr>
          <w:sz w:val="56"/>
          <w:szCs w:val="56"/>
        </w:rPr>
      </w:pPr>
      <w:r w:rsidDel="00000000" w:rsidR="00000000" w:rsidRPr="00000000">
        <w:rPr>
          <w:sz w:val="56"/>
          <w:szCs w:val="56"/>
          <w:rtl w:val="0"/>
        </w:rPr>
        <w:t xml:space="preserve">Module 2 : développer des ressources de micro-apprentissage pour les adultes peu qualifiés</w:t>
      </w:r>
    </w:p>
    <w:p w:rsidR="00000000" w:rsidDel="00000000" w:rsidP="00000000" w:rsidRDefault="00000000" w:rsidRPr="00000000" w14:paraId="00000003">
      <w:pPr>
        <w:pStyle w:val="Heading4"/>
        <w:rPr/>
      </w:pPr>
      <w:r w:rsidDel="00000000" w:rsidR="00000000" w:rsidRPr="00000000">
        <w:rPr>
          <w:rtl w:val="0"/>
        </w:rPr>
        <w:t xml:space="preserve">Plan de cours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780.0" w:type="dxa"/>
        <w:jc w:val="left"/>
        <w:tblBorders>
          <w:top w:color="c5e0b3" w:space="0" w:sz="4" w:val="single"/>
          <w:left w:color="c5e0b3" w:space="0" w:sz="4" w:val="single"/>
          <w:bottom w:color="c5e0b3" w:space="0" w:sz="4" w:val="single"/>
          <w:right w:color="c5e0b3" w:space="0" w:sz="4" w:val="single"/>
          <w:insideH w:color="c5e0b3" w:space="0" w:sz="4" w:val="single"/>
          <w:insideV w:color="c5e0b3" w:space="0" w:sz="4" w:val="single"/>
        </w:tblBorders>
        <w:tblLayout w:type="fixed"/>
        <w:tblLook w:val="0400"/>
      </w:tblPr>
      <w:tblGrid>
        <w:gridCol w:w="567"/>
        <w:gridCol w:w="2409"/>
        <w:gridCol w:w="1537"/>
        <w:gridCol w:w="22"/>
        <w:gridCol w:w="1276"/>
        <w:gridCol w:w="2126"/>
        <w:gridCol w:w="1843"/>
        <w:tblGridChange w:id="0">
          <w:tblGrid>
            <w:gridCol w:w="567"/>
            <w:gridCol w:w="2409"/>
            <w:gridCol w:w="1537"/>
            <w:gridCol w:w="22"/>
            <w:gridCol w:w="1276"/>
            <w:gridCol w:w="2126"/>
            <w:gridCol w:w="1843"/>
          </w:tblGrid>
        </w:tblGridChange>
      </w:tblGrid>
      <w:tr>
        <w:trPr>
          <w:cantSplit w:val="0"/>
          <w:trHeight w:val="51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5">
            <w:pPr>
              <w:spacing w:after="120" w:before="12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 de l'atelier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07">
            <w:pPr>
              <w:spacing w:after="120" w:before="120" w:line="276" w:lineRule="auto"/>
              <w:rPr/>
            </w:pPr>
            <w:r w:rsidDel="00000000" w:rsidR="00000000" w:rsidRPr="00000000">
              <w:rPr>
                <w:rtl w:val="0"/>
              </w:rPr>
              <w:t xml:space="preserve">Les formateurs développent des ressources de micro-apprentissage pour les adultes peu qualifiés</w:t>
            </w:r>
          </w:p>
        </w:tc>
      </w:tr>
      <w:tr>
        <w:trPr>
          <w:cantSplit w:val="0"/>
          <w:trHeight w:val="51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C">
            <w:pPr>
              <w:spacing w:after="120" w:before="12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Groupe cible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0E">
            <w:pPr>
              <w:spacing w:after="120" w:before="120" w:line="276" w:lineRule="auto"/>
              <w:rPr/>
            </w:pPr>
            <w:r w:rsidDel="00000000" w:rsidR="00000000" w:rsidRPr="00000000">
              <w:rPr>
                <w:rtl w:val="0"/>
              </w:rPr>
              <w:t xml:space="preserve">Formateurs d'adultes</w:t>
            </w:r>
          </w:p>
        </w:tc>
      </w:tr>
      <w:tr>
        <w:trPr>
          <w:cantSplit w:val="0"/>
          <w:trHeight w:val="51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3">
            <w:pPr>
              <w:spacing w:after="120" w:before="12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Objectifs</w:t>
            </w:r>
          </w:p>
          <w:p w:rsidR="00000000" w:rsidDel="00000000" w:rsidP="00000000" w:rsidRDefault="00000000" w:rsidRPr="00000000" w14:paraId="00000014">
            <w:pPr>
              <w:spacing w:after="120" w:before="120" w:line="276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shd w:fill="auto" w:val="clear"/>
              <w:spacing w:after="120"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Explorer les principes et les meilleures pratiques du micro-apprentissage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hd w:fill="auto" w:val="clear"/>
              <w:spacing w:after="120"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Développer des compétences pratiques pour créer des ressources de micro-apprentissage attrayantes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shd w:fill="auto" w:val="clear"/>
              <w:spacing w:after="120"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Intégrer des approches centrées sur l'apprenant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hd w:fill="auto" w:val="clear"/>
              <w:spacing w:after="120"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Favoriser la collaboration et le partage des connaissances entre formateurs pour un développement efficace des ressources de micro-apprentissage.</w:t>
            </w:r>
          </w:p>
        </w:tc>
      </w:tr>
      <w:tr>
        <w:trPr>
          <w:cantSplit w:val="0"/>
          <w:trHeight w:val="36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E">
            <w:pPr>
              <w:spacing w:after="120" w:before="12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Durée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20">
            <w:pPr>
              <w:spacing w:after="120" w:before="120" w:line="276" w:lineRule="auto"/>
              <w:rPr/>
            </w:pPr>
            <w:r w:rsidDel="00000000" w:rsidR="00000000" w:rsidRPr="00000000">
              <w:rPr>
                <w:rtl w:val="0"/>
              </w:rPr>
              <w:t xml:space="preserve">6 heures F2F (6x45 minutes)</w:t>
            </w:r>
          </w:p>
        </w:tc>
      </w:tr>
      <w:tr>
        <w:trPr>
          <w:cantSplit w:val="0"/>
          <w:trHeight w:val="36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5">
            <w:pPr>
              <w:spacing w:after="120" w:before="12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Sujets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3"/>
              </w:numPr>
              <w:shd w:fill="auto" w:val="clear"/>
              <w:spacing w:after="120" w:line="276" w:lineRule="auto"/>
              <w:ind w:left="720" w:hanging="360"/>
              <w:jc w:val="left"/>
            </w:pPr>
            <w:r w:rsidDel="00000000" w:rsidR="00000000" w:rsidRPr="00000000">
              <w:rPr>
                <w:rtl w:val="0"/>
              </w:rPr>
              <w:t xml:space="preserve">Vue d'ensemble du micro-apprentissage et de ses avantages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3"/>
              </w:numPr>
              <w:shd w:fill="auto" w:val="clear"/>
              <w:spacing w:after="120" w:line="276" w:lineRule="auto"/>
              <w:ind w:left="720" w:hanging="360"/>
              <w:jc w:val="left"/>
            </w:pPr>
            <w:r w:rsidDel="00000000" w:rsidR="00000000" w:rsidRPr="00000000">
              <w:rPr>
                <w:rtl w:val="0"/>
              </w:rPr>
              <w:t xml:space="preserve">Outils et plateformes numériques pour la création de ressources de micro-apprentissage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3"/>
              </w:numPr>
              <w:shd w:fill="auto" w:val="clear"/>
              <w:spacing w:after="120" w:line="276" w:lineRule="auto"/>
              <w:ind w:left="720" w:hanging="360"/>
              <w:jc w:val="left"/>
            </w:pPr>
            <w:r w:rsidDel="00000000" w:rsidR="00000000" w:rsidRPr="00000000">
              <w:rPr>
                <w:rtl w:val="0"/>
              </w:rPr>
              <w:t xml:space="preserve">Relever les défis et les obstacles communs à l'adoption du micro-apprentissage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E">
            <w:pPr>
              <w:spacing w:after="120" w:before="12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Préparation</w:t>
            </w:r>
          </w:p>
          <w:p w:rsidR="00000000" w:rsidDel="00000000" w:rsidP="00000000" w:rsidRDefault="00000000" w:rsidRPr="00000000" w14:paraId="0000002F">
            <w:pPr>
              <w:spacing w:after="120" w:before="120" w:line="276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shd w:fill="auto" w:val="clear"/>
              <w:spacing w:after="120" w:before="120" w:line="276" w:lineRule="auto"/>
              <w:ind w:left="720" w:hanging="360"/>
              <w:jc w:val="left"/>
            </w:pPr>
            <w:r w:rsidDel="00000000" w:rsidR="00000000" w:rsidRPr="00000000">
              <w:rPr>
                <w:rtl w:val="0"/>
              </w:rPr>
              <w:t xml:space="preserve">Trouvez une salle avec des chaises et des tables, des ordinateurs, et un projecteur. Réservez-la au moins deux mois avant le séminaire. 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shd w:fill="auto" w:val="clear"/>
              <w:spacing w:after="120" w:before="120" w:line="276" w:lineRule="auto"/>
              <w:ind w:left="720" w:hanging="360"/>
              <w:jc w:val="left"/>
            </w:pPr>
            <w:r w:rsidDel="00000000" w:rsidR="00000000" w:rsidRPr="00000000">
              <w:rPr>
                <w:rtl w:val="0"/>
              </w:rPr>
              <w:t xml:space="preserve">Trouvez des instructeurs pour les activités de l'atelier que vous ne connaissez pas.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shd w:fill="auto" w:val="clear"/>
              <w:spacing w:after="120" w:before="120" w:line="276" w:lineRule="auto"/>
              <w:ind w:left="720" w:hanging="360"/>
              <w:jc w:val="left"/>
            </w:pPr>
            <w:r w:rsidDel="00000000" w:rsidR="00000000" w:rsidRPr="00000000">
              <w:rPr>
                <w:rtl w:val="0"/>
              </w:rPr>
              <w:t xml:space="preserve">Informez les participants du but de l'atelier, de ses objectifs et du programme à suivre. En outre, précisez-leur qu'ils n'ont pas besoin d'avoir une expérience ou des connaissances particulières dans les domaines qu'ils formeront.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shd w:fill="auto" w:val="clear"/>
              <w:spacing w:after="120" w:before="120" w:line="276" w:lineRule="auto"/>
              <w:ind w:left="720" w:hanging="360"/>
              <w:jc w:val="left"/>
            </w:pPr>
            <w:r w:rsidDel="00000000" w:rsidR="00000000" w:rsidRPr="00000000">
              <w:rPr>
                <w:rtl w:val="0"/>
              </w:rPr>
              <w:t xml:space="preserve">Prévoyez un service de restauration pour les pauses café et déjeuner ou fournissez des informations sur les possibilités de restauration à proximité.</w:t>
            </w:r>
          </w:p>
        </w:tc>
      </w:tr>
      <w:tr>
        <w:trPr>
          <w:cantSplit w:val="0"/>
          <w:trHeight w:val="362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39">
            <w:pPr>
              <w:spacing w:after="120" w:before="12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Plan de cours F2F</w:t>
            </w:r>
          </w:p>
        </w:tc>
      </w:tr>
      <w:tr>
        <w:trPr>
          <w:cantSplit w:val="0"/>
          <w:trHeight w:val="762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after="120" w:before="12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1">
            <w:pPr>
              <w:spacing w:after="120" w:before="12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Thèmes / Activités</w:t>
            </w:r>
          </w:p>
          <w:p w:rsidR="00000000" w:rsidDel="00000000" w:rsidP="00000000" w:rsidRDefault="00000000" w:rsidRPr="00000000" w14:paraId="00000042">
            <w:pPr>
              <w:spacing w:after="120" w:before="12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4">
            <w:pPr>
              <w:spacing w:after="120" w:before="12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Durée (en minutes)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120" w:before="12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Méthodes</w:t>
            </w:r>
          </w:p>
          <w:p w:rsidR="00000000" w:rsidDel="00000000" w:rsidP="00000000" w:rsidRDefault="00000000" w:rsidRPr="00000000" w14:paraId="00000047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120" w:before="12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Équipement et matériel</w:t>
            </w:r>
          </w:p>
        </w:tc>
      </w:tr>
      <w:tr>
        <w:trPr>
          <w:cantSplit w:val="0"/>
          <w:trHeight w:val="362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after="120" w:before="12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A">
            <w:pPr>
              <w:spacing w:after="120" w:before="12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Partie 1: Introduction</w:t>
            </w:r>
          </w:p>
          <w:p w:rsidR="00000000" w:rsidDel="00000000" w:rsidP="00000000" w:rsidRDefault="00000000" w:rsidRPr="00000000" w14:paraId="0000004B">
            <w:pPr>
              <w:spacing w:after="120" w:before="120" w:line="276" w:lineRule="auto"/>
              <w:rPr/>
            </w:pPr>
            <w:r w:rsidDel="00000000" w:rsidR="00000000" w:rsidRPr="00000000">
              <w:rPr>
                <w:rtl w:val="0"/>
              </w:rPr>
              <w:t xml:space="preserve">L'animateur se présente, souhaite la bienvenue aux participants à l'atelier et expose le contenu de l'atelier de 6 heures.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 minutes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Présentation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Ordinateur portable</w:t>
            </w:r>
          </w:p>
          <w:p w:rsidR="00000000" w:rsidDel="00000000" w:rsidP="00000000" w:rsidRDefault="00000000" w:rsidRPr="00000000" w14:paraId="00000051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Projecteur</w:t>
            </w:r>
          </w:p>
          <w:p w:rsidR="00000000" w:rsidDel="00000000" w:rsidP="00000000" w:rsidRDefault="00000000" w:rsidRPr="00000000" w14:paraId="00000052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Présentation PowerPoint</w:t>
            </w:r>
          </w:p>
        </w:tc>
      </w:tr>
      <w:tr>
        <w:trPr>
          <w:cantSplit w:val="0"/>
          <w:trHeight w:val="362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spacing w:after="120" w:before="12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4">
            <w:pPr>
              <w:spacing w:after="120" w:before="12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Activité 1 : Icebreaker (brise-glace)</w:t>
            </w:r>
          </w:p>
          <w:p w:rsidR="00000000" w:rsidDel="00000000" w:rsidP="00000000" w:rsidRDefault="00000000" w:rsidRPr="00000000" w14:paraId="00000055">
            <w:pPr>
              <w:spacing w:after="120" w:before="120" w:line="276" w:lineRule="auto"/>
              <w:rPr/>
            </w:pPr>
            <w:r w:rsidDel="00000000" w:rsidR="00000000" w:rsidRPr="00000000">
              <w:rPr>
                <w:rtl w:val="0"/>
              </w:rPr>
              <w:t xml:space="preserve">Si les participants ne se connaissent pas, utilisez un brise-glace pour qu'ils se sentent plus détendus et apprennent à se connaître un peu mieux.</w:t>
            </w:r>
          </w:p>
          <w:p w:rsidR="00000000" w:rsidDel="00000000" w:rsidP="00000000" w:rsidRDefault="00000000" w:rsidRPr="00000000" w14:paraId="00000056">
            <w:pPr>
              <w:spacing w:after="120" w:before="120" w:line="276" w:lineRule="auto"/>
              <w:rPr/>
            </w:pPr>
            <w:r w:rsidDel="00000000" w:rsidR="00000000" w:rsidRPr="00000000">
              <w:rPr>
                <w:rtl w:val="0"/>
              </w:rPr>
              <w:t xml:space="preserve">Vous pouvez utiliser le brise-glace de votre choix ou celui recommandé.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8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 minutes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Icebreaker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Ordinateur portable</w:t>
            </w:r>
          </w:p>
          <w:p w:rsidR="00000000" w:rsidDel="00000000" w:rsidP="00000000" w:rsidRDefault="00000000" w:rsidRPr="00000000" w14:paraId="0000005C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Projecteur</w:t>
            </w:r>
          </w:p>
          <w:p w:rsidR="00000000" w:rsidDel="00000000" w:rsidP="00000000" w:rsidRDefault="00000000" w:rsidRPr="00000000" w14:paraId="0000005D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Présentation PowerPoint</w:t>
            </w:r>
          </w:p>
          <w:p w:rsidR="00000000" w:rsidDel="00000000" w:rsidP="00000000" w:rsidRDefault="00000000" w:rsidRPr="00000000" w14:paraId="0000005E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2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spacing w:after="120" w:before="12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1">
            <w:pPr>
              <w:spacing w:after="120" w:before="12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Partie 2 : Vue d'ensemble du micro-apprentissage et de ses avantages</w:t>
            </w:r>
          </w:p>
          <w:p w:rsidR="00000000" w:rsidDel="00000000" w:rsidP="00000000" w:rsidRDefault="00000000" w:rsidRPr="00000000" w14:paraId="00000062">
            <w:pPr>
              <w:spacing w:after="120" w:before="120" w:line="276" w:lineRule="auto"/>
              <w:rPr/>
            </w:pPr>
            <w:r w:rsidDel="00000000" w:rsidR="00000000" w:rsidRPr="00000000">
              <w:rPr>
                <w:rtl w:val="0"/>
              </w:rPr>
              <w:t xml:space="preserve">Le facilitateur passe en revue les diapositives PowerPoint préparées sur le micro-apprentissage, ses avantages, son efficacité, ses applications et ses meilleures pratiques.</w:t>
            </w:r>
          </w:p>
          <w:p w:rsidR="00000000" w:rsidDel="00000000" w:rsidP="00000000" w:rsidRDefault="00000000" w:rsidRPr="00000000" w14:paraId="00000063">
            <w:pPr>
              <w:spacing w:after="120" w:before="12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5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 minutes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Présentation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Ordinateur portable</w:t>
            </w:r>
          </w:p>
          <w:p w:rsidR="00000000" w:rsidDel="00000000" w:rsidP="00000000" w:rsidRDefault="00000000" w:rsidRPr="00000000" w14:paraId="00000069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Projecteur</w:t>
            </w:r>
          </w:p>
          <w:p w:rsidR="00000000" w:rsidDel="00000000" w:rsidP="00000000" w:rsidRDefault="00000000" w:rsidRPr="00000000" w14:paraId="0000006A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Présentation PowerPoint</w:t>
            </w:r>
          </w:p>
          <w:p w:rsidR="00000000" w:rsidDel="00000000" w:rsidP="00000000" w:rsidRDefault="00000000" w:rsidRPr="00000000" w14:paraId="0000006B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Tableau de conférence</w:t>
            </w:r>
          </w:p>
        </w:tc>
      </w:tr>
      <w:tr>
        <w:trPr>
          <w:cantSplit w:val="0"/>
          <w:trHeight w:val="2826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spacing w:after="120" w:before="12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D">
            <w:pPr>
              <w:spacing w:after="120" w:before="12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Partie 3 : Outils et plateformes numériques pour la création de ressources de micro-apprentissage</w:t>
            </w:r>
          </w:p>
          <w:p w:rsidR="00000000" w:rsidDel="00000000" w:rsidP="00000000" w:rsidRDefault="00000000" w:rsidRPr="00000000" w14:paraId="0000006E">
            <w:pPr>
              <w:spacing w:after="120" w:before="120" w:line="276" w:lineRule="auto"/>
              <w:rPr/>
            </w:pPr>
            <w:r w:rsidDel="00000000" w:rsidR="00000000" w:rsidRPr="00000000">
              <w:rPr>
                <w:rtl w:val="0"/>
              </w:rPr>
              <w:t xml:space="preserve">Le facilitateur passe en revue les diapositives PowerPoint préparées et présente les outils et plateformes numériques permettant de créer des ressources de micro-apprentissage.</w:t>
            </w:r>
          </w:p>
          <w:p w:rsidR="00000000" w:rsidDel="00000000" w:rsidP="00000000" w:rsidRDefault="00000000" w:rsidRPr="00000000" w14:paraId="0000006F">
            <w:pPr>
              <w:spacing w:after="120" w:before="12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1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 minutes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Présentation</w:t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Ordinateur portable</w:t>
            </w:r>
          </w:p>
          <w:p w:rsidR="00000000" w:rsidDel="00000000" w:rsidP="00000000" w:rsidRDefault="00000000" w:rsidRPr="00000000" w14:paraId="00000075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Projecteur</w:t>
            </w:r>
          </w:p>
          <w:p w:rsidR="00000000" w:rsidDel="00000000" w:rsidP="00000000" w:rsidRDefault="00000000" w:rsidRPr="00000000" w14:paraId="00000076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Présentation PowerPoint</w:t>
            </w:r>
          </w:p>
          <w:p w:rsidR="00000000" w:rsidDel="00000000" w:rsidP="00000000" w:rsidRDefault="00000000" w:rsidRPr="00000000" w14:paraId="00000077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Tableau de conférence</w:t>
            </w:r>
          </w:p>
        </w:tc>
      </w:tr>
      <w:tr>
        <w:trPr>
          <w:cantSplit w:val="0"/>
          <w:trHeight w:val="362" w:hRule="atLeast"/>
          <w:tblHeader w:val="0"/>
        </w:trPr>
        <w:tc>
          <w:tcPr/>
          <w:p w:rsidR="00000000" w:rsidDel="00000000" w:rsidP="00000000" w:rsidRDefault="00000000" w:rsidRPr="00000000" w14:paraId="00000078">
            <w:pPr>
              <w:spacing w:after="120" w:before="12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9">
            <w:pPr>
              <w:spacing w:after="120" w:before="12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 2: Discussion</w:t>
            </w:r>
          </w:p>
          <w:p w:rsidR="00000000" w:rsidDel="00000000" w:rsidP="00000000" w:rsidRDefault="00000000" w:rsidRPr="00000000" w14:paraId="0000007A">
            <w:pPr>
              <w:spacing w:after="120" w:before="120" w:line="276" w:lineRule="auto"/>
              <w:rPr/>
            </w:pPr>
            <w:r w:rsidDel="00000000" w:rsidR="00000000" w:rsidRPr="00000000">
              <w:rPr>
                <w:rtl w:val="0"/>
              </w:rPr>
              <w:t xml:space="preserve">Dans cette activité, les participants seront divisés en petits groupes et recevront une liste d'outils et de plateformes numériques.</w:t>
            </w:r>
          </w:p>
          <w:p w:rsidR="00000000" w:rsidDel="00000000" w:rsidP="00000000" w:rsidRDefault="00000000" w:rsidRPr="00000000" w14:paraId="0000007B">
            <w:pPr>
              <w:spacing w:after="120" w:before="120" w:line="276" w:lineRule="auto"/>
              <w:rPr/>
            </w:pPr>
            <w:r w:rsidDel="00000000" w:rsidR="00000000" w:rsidRPr="00000000">
              <w:rPr>
                <w:rtl w:val="0"/>
              </w:rPr>
              <w:t xml:space="preserve">Leur tâche consiste à choisir l'un d'entre eux et à discuter des points énumérés dans la présentation PowerPoint.</w:t>
            </w:r>
          </w:p>
          <w:p w:rsidR="00000000" w:rsidDel="00000000" w:rsidP="00000000" w:rsidRDefault="00000000" w:rsidRPr="00000000" w14:paraId="0000007C">
            <w:pPr>
              <w:spacing w:after="120" w:before="120" w:line="276" w:lineRule="auto"/>
              <w:rPr/>
            </w:pPr>
            <w:r w:rsidDel="00000000" w:rsidR="00000000" w:rsidRPr="00000000">
              <w:rPr>
                <w:rtl w:val="0"/>
              </w:rPr>
              <w:t xml:space="preserve">Les participants sont encouragés à partager leurs propres expériences et opinions. L'animateur doit se déplacer entre les groupes et stimuler la conversation.</w:t>
            </w:r>
          </w:p>
          <w:p w:rsidR="00000000" w:rsidDel="00000000" w:rsidP="00000000" w:rsidRDefault="00000000" w:rsidRPr="00000000" w14:paraId="0000007D">
            <w:pPr>
              <w:spacing w:after="120" w:before="120" w:line="276" w:lineRule="auto"/>
              <w:rPr/>
            </w:pPr>
            <w:r w:rsidDel="00000000" w:rsidR="00000000" w:rsidRPr="00000000">
              <w:rPr>
                <w:rtl w:val="0"/>
              </w:rPr>
              <w:t xml:space="preserve">Une discussion en groupe élargi s'ensuit. Chaque groupe présente ses conclusions et l'animateur résume les principaux points.</w:t>
            </w:r>
          </w:p>
          <w:p w:rsidR="00000000" w:rsidDel="00000000" w:rsidP="00000000" w:rsidRDefault="00000000" w:rsidRPr="00000000" w14:paraId="0000007E">
            <w:pPr>
              <w:spacing w:after="120" w:before="120" w:line="276" w:lineRule="auto"/>
              <w:rPr/>
            </w:pPr>
            <w:r w:rsidDel="00000000" w:rsidR="00000000" w:rsidRPr="00000000">
              <w:rPr>
                <w:rtl w:val="0"/>
              </w:rPr>
              <w:t xml:space="preserve">Cette activité peut se conclure par une brève séance de réflexion.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0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 minutes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Discussion</w:t>
            </w:r>
          </w:p>
          <w:p w:rsidR="00000000" w:rsidDel="00000000" w:rsidP="00000000" w:rsidRDefault="00000000" w:rsidRPr="00000000" w14:paraId="00000083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Activité d'équipe</w:t>
            </w:r>
          </w:p>
          <w:p w:rsidR="00000000" w:rsidDel="00000000" w:rsidP="00000000" w:rsidRDefault="00000000" w:rsidRPr="00000000" w14:paraId="00000084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Réflexion</w:t>
            </w:r>
          </w:p>
          <w:p w:rsidR="00000000" w:rsidDel="00000000" w:rsidP="00000000" w:rsidRDefault="00000000" w:rsidRPr="00000000" w14:paraId="00000085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Ordinateur portable</w:t>
            </w:r>
          </w:p>
          <w:p w:rsidR="00000000" w:rsidDel="00000000" w:rsidP="00000000" w:rsidRDefault="00000000" w:rsidRPr="00000000" w14:paraId="00000087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Projecteur</w:t>
            </w:r>
          </w:p>
          <w:p w:rsidR="00000000" w:rsidDel="00000000" w:rsidP="00000000" w:rsidRDefault="00000000" w:rsidRPr="00000000" w14:paraId="00000088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Présentation PowerPoint</w:t>
            </w:r>
          </w:p>
          <w:p w:rsidR="00000000" w:rsidDel="00000000" w:rsidP="00000000" w:rsidRDefault="00000000" w:rsidRPr="00000000" w14:paraId="00000089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120" w:before="12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2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spacing w:after="120" w:before="12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C">
            <w:pPr>
              <w:spacing w:after="120" w:before="12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Pause</w:t>
            </w:r>
          </w:p>
          <w:p w:rsidR="00000000" w:rsidDel="00000000" w:rsidP="00000000" w:rsidRDefault="00000000" w:rsidRPr="00000000" w14:paraId="0000008D">
            <w:pPr>
              <w:spacing w:after="120" w:before="120" w:line="276" w:lineRule="auto"/>
              <w:rPr/>
            </w:pPr>
            <w:r w:rsidDel="00000000" w:rsidR="00000000" w:rsidRPr="00000000">
              <w:rPr>
                <w:rtl w:val="0"/>
              </w:rPr>
              <w:t xml:space="preserve">Profitez de votre temps libre pour prendre un café !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F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 minutes</w:t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2" w:hRule="atLeast"/>
          <w:tblHeader w:val="0"/>
        </w:trPr>
        <w:tc>
          <w:tcPr/>
          <w:p w:rsidR="00000000" w:rsidDel="00000000" w:rsidP="00000000" w:rsidRDefault="00000000" w:rsidRPr="00000000" w14:paraId="00000093">
            <w:pPr>
              <w:spacing w:after="120" w:before="12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4">
            <w:pPr>
              <w:spacing w:after="120" w:before="12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Vidéos</w:t>
            </w:r>
          </w:p>
          <w:p w:rsidR="00000000" w:rsidDel="00000000" w:rsidP="00000000" w:rsidRDefault="00000000" w:rsidRPr="00000000" w14:paraId="00000095">
            <w:pPr>
              <w:spacing w:after="120" w:before="120" w:line="276" w:lineRule="auto"/>
              <w:rPr/>
            </w:pPr>
            <w:r w:rsidDel="00000000" w:rsidR="00000000" w:rsidRPr="00000000">
              <w:rPr>
                <w:rtl w:val="0"/>
              </w:rPr>
              <w:t xml:space="preserve">Le facilitateur passe en revue les diapositives préparées et montre huit vidéos qui présentent huit plateformes et outils pouvant être utilisés pour créer des ressources de micro-apprentissage.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7">
            <w:pPr>
              <w:spacing w:after="120" w:before="120" w:line="276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25 minutes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120" w:before="120" w:line="276" w:lineRule="auto"/>
              <w:jc w:val="center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Présentation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Ordinateur portable</w:t>
            </w:r>
          </w:p>
          <w:p w:rsidR="00000000" w:rsidDel="00000000" w:rsidP="00000000" w:rsidRDefault="00000000" w:rsidRPr="00000000" w14:paraId="0000009B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Projecteur</w:t>
            </w:r>
          </w:p>
          <w:p w:rsidR="00000000" w:rsidDel="00000000" w:rsidP="00000000" w:rsidRDefault="00000000" w:rsidRPr="00000000" w14:paraId="0000009C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Présentation PowerPoint</w:t>
            </w:r>
          </w:p>
          <w:p w:rsidR="00000000" w:rsidDel="00000000" w:rsidP="00000000" w:rsidRDefault="00000000" w:rsidRPr="00000000" w14:paraId="0000009D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2" w:hRule="atLeast"/>
          <w:tblHeader w:val="0"/>
        </w:trPr>
        <w:tc>
          <w:tcPr/>
          <w:p w:rsidR="00000000" w:rsidDel="00000000" w:rsidP="00000000" w:rsidRDefault="00000000" w:rsidRPr="00000000" w14:paraId="0000009F">
            <w:pPr>
              <w:spacing w:after="120" w:before="12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0">
            <w:pPr>
              <w:widowControl w:val="0"/>
              <w:spacing w:after="120" w:before="12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Activité 3 : Créer une ressource de micro-apprentissage</w:t>
            </w:r>
          </w:p>
          <w:p w:rsidR="00000000" w:rsidDel="00000000" w:rsidP="00000000" w:rsidRDefault="00000000" w:rsidRPr="00000000" w14:paraId="000000A1">
            <w:pPr>
              <w:widowControl w:val="0"/>
              <w:spacing w:after="120" w:before="120" w:line="276" w:lineRule="auto"/>
              <w:rPr/>
            </w:pPr>
            <w:r w:rsidDel="00000000" w:rsidR="00000000" w:rsidRPr="00000000">
              <w:rPr>
                <w:rtl w:val="0"/>
              </w:rPr>
              <w:t xml:space="preserve">Il s'agit de l'activité principale de cet atelier, car elle donne aux participants l'occasion de créer leur propre ressource de micro-apprentissage.</w:t>
            </w:r>
          </w:p>
          <w:p w:rsidR="00000000" w:rsidDel="00000000" w:rsidP="00000000" w:rsidRDefault="00000000" w:rsidRPr="00000000" w14:paraId="000000A2">
            <w:pPr>
              <w:widowControl w:val="0"/>
              <w:spacing w:after="120" w:before="120" w:line="276" w:lineRule="auto"/>
              <w:rPr/>
            </w:pPr>
            <w:r w:rsidDel="00000000" w:rsidR="00000000" w:rsidRPr="00000000">
              <w:rPr>
                <w:rtl w:val="0"/>
              </w:rPr>
              <w:t xml:space="preserve">En groupes de 3 à 5 personnes, les participants se voient proposer un sujet spécifique. L'objectif de cette activité est de concevoir et de créer en collaboration une ressource de micro-apprentissage à l'aide d'un outil ou d'une plateforme numérique.</w:t>
            </w:r>
          </w:p>
          <w:p w:rsidR="00000000" w:rsidDel="00000000" w:rsidP="00000000" w:rsidRDefault="00000000" w:rsidRPr="00000000" w14:paraId="000000A3">
            <w:pPr>
              <w:widowControl w:val="0"/>
              <w:spacing w:after="120" w:before="120" w:line="276" w:lineRule="auto"/>
              <w:rPr/>
            </w:pPr>
            <w:r w:rsidDel="00000000" w:rsidR="00000000" w:rsidRPr="00000000">
              <w:rPr>
                <w:rtl w:val="0"/>
              </w:rPr>
              <w:t xml:space="preserve">La diapositive PowerPoint explique les phases de planification, de création et de révision.</w:t>
            </w:r>
          </w:p>
          <w:p w:rsidR="00000000" w:rsidDel="00000000" w:rsidP="00000000" w:rsidRDefault="00000000" w:rsidRPr="00000000" w14:paraId="000000A4">
            <w:pPr>
              <w:widowControl w:val="0"/>
              <w:spacing w:after="120" w:before="120" w:line="276" w:lineRule="auto"/>
              <w:rPr/>
            </w:pPr>
            <w:r w:rsidDel="00000000" w:rsidR="00000000" w:rsidRPr="00000000">
              <w:rPr>
                <w:rtl w:val="0"/>
              </w:rPr>
              <w:t xml:space="preserve">Après avoir terminé les trois phases, chaque groupe présente sa ressource au reste des participants. Ceux-ci sont encouragés à donner leur avis et à poser des questions.</w:t>
            </w:r>
          </w:p>
          <w:p w:rsidR="00000000" w:rsidDel="00000000" w:rsidP="00000000" w:rsidRDefault="00000000" w:rsidRPr="00000000" w14:paraId="000000A5">
            <w:pPr>
              <w:widowControl w:val="0"/>
              <w:spacing w:after="120" w:before="120" w:line="276" w:lineRule="auto"/>
              <w:rPr/>
            </w:pPr>
            <w:r w:rsidDel="00000000" w:rsidR="00000000" w:rsidRPr="00000000">
              <w:rPr>
                <w:rtl w:val="0"/>
              </w:rPr>
              <w:t xml:space="preserve">L'animateur organise une brève discussion après chaque présentation. Après la présentation de tous les groupes, l'animateur les félicite et les remercie pour leur participation active.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7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75 minutes</w:t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Activité d'équipe</w:t>
            </w:r>
          </w:p>
          <w:p w:rsidR="00000000" w:rsidDel="00000000" w:rsidP="00000000" w:rsidRDefault="00000000" w:rsidRPr="00000000" w14:paraId="000000AA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Présentation</w:t>
            </w:r>
          </w:p>
          <w:p w:rsidR="00000000" w:rsidDel="00000000" w:rsidP="00000000" w:rsidRDefault="00000000" w:rsidRPr="00000000" w14:paraId="000000AB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Retour d'information</w:t>
            </w:r>
          </w:p>
          <w:p w:rsidR="00000000" w:rsidDel="00000000" w:rsidP="00000000" w:rsidRDefault="00000000" w:rsidRPr="00000000" w14:paraId="000000AC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Ordinateur portable</w:t>
            </w:r>
          </w:p>
          <w:p w:rsidR="00000000" w:rsidDel="00000000" w:rsidP="00000000" w:rsidRDefault="00000000" w:rsidRPr="00000000" w14:paraId="000000AF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Projecteur</w:t>
            </w:r>
          </w:p>
          <w:p w:rsidR="00000000" w:rsidDel="00000000" w:rsidP="00000000" w:rsidRDefault="00000000" w:rsidRPr="00000000" w14:paraId="000000B0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Présentation PowerPoint</w:t>
            </w:r>
          </w:p>
          <w:p w:rsidR="00000000" w:rsidDel="00000000" w:rsidP="00000000" w:rsidRDefault="00000000" w:rsidRPr="00000000" w14:paraId="000000B1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2" w:hRule="atLeast"/>
          <w:tblHeader w:val="0"/>
        </w:trPr>
        <w:tc>
          <w:tcPr/>
          <w:p w:rsidR="00000000" w:rsidDel="00000000" w:rsidP="00000000" w:rsidRDefault="00000000" w:rsidRPr="00000000" w14:paraId="000000B3">
            <w:pPr>
              <w:spacing w:after="120" w:before="12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120" w:before="12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5">
            <w:pPr>
              <w:spacing w:after="120" w:before="12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Partie 4 : Relever les défis et les obstacles communs à l'adoption du micro-learning</w:t>
            </w:r>
          </w:p>
          <w:p w:rsidR="00000000" w:rsidDel="00000000" w:rsidP="00000000" w:rsidRDefault="00000000" w:rsidRPr="00000000" w14:paraId="000000B6">
            <w:pPr>
              <w:spacing w:after="120" w:before="120" w:line="276" w:lineRule="auto"/>
              <w:rPr/>
            </w:pPr>
            <w:r w:rsidDel="00000000" w:rsidR="00000000" w:rsidRPr="00000000">
              <w:rPr>
                <w:rtl w:val="0"/>
              </w:rPr>
              <w:t xml:space="preserve">L'animateur passe en revue les points de vue préparés qui se concentrent sur les défis communs, les obstacles, l'évaluation des ressources de micro-apprentissage, les histoires de réussite et les exemples.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8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35 minutes</w:t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Présentation</w:t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Ordinateur portable</w:t>
            </w:r>
          </w:p>
          <w:p w:rsidR="00000000" w:rsidDel="00000000" w:rsidP="00000000" w:rsidRDefault="00000000" w:rsidRPr="00000000" w14:paraId="000000BC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Projecteur</w:t>
            </w:r>
          </w:p>
          <w:p w:rsidR="00000000" w:rsidDel="00000000" w:rsidP="00000000" w:rsidRDefault="00000000" w:rsidRPr="00000000" w14:paraId="000000BD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Présentation PowerPoint</w:t>
            </w:r>
          </w:p>
          <w:p w:rsidR="00000000" w:rsidDel="00000000" w:rsidP="00000000" w:rsidRDefault="00000000" w:rsidRPr="00000000" w14:paraId="000000BE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2" w:hRule="atLeast"/>
          <w:tblHeader w:val="0"/>
        </w:trPr>
        <w:tc>
          <w:tcPr/>
          <w:p w:rsidR="00000000" w:rsidDel="00000000" w:rsidP="00000000" w:rsidRDefault="00000000" w:rsidRPr="00000000" w14:paraId="000000C0">
            <w:pPr>
              <w:spacing w:after="120" w:before="12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1">
            <w:pPr>
              <w:spacing w:after="120" w:before="12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FAQ</w:t>
            </w:r>
          </w:p>
          <w:p w:rsidR="00000000" w:rsidDel="00000000" w:rsidP="00000000" w:rsidRDefault="00000000" w:rsidRPr="00000000" w14:paraId="000000C2">
            <w:pPr>
              <w:spacing w:after="120" w:before="120" w:line="276" w:lineRule="auto"/>
              <w:rPr/>
            </w:pPr>
            <w:r w:rsidDel="00000000" w:rsidR="00000000" w:rsidRPr="00000000">
              <w:rPr>
                <w:rtl w:val="0"/>
              </w:rPr>
              <w:t xml:space="preserve">L'animateur invite les participants à poser toutes les questions relatives au contenu de l'atelier d'aujourd'hui.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4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 minutes</w:t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Discussion</w:t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Ordinateur portable</w:t>
            </w:r>
          </w:p>
          <w:p w:rsidR="00000000" w:rsidDel="00000000" w:rsidP="00000000" w:rsidRDefault="00000000" w:rsidRPr="00000000" w14:paraId="000000C8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Projecteur</w:t>
            </w:r>
          </w:p>
          <w:p w:rsidR="00000000" w:rsidDel="00000000" w:rsidP="00000000" w:rsidRDefault="00000000" w:rsidRPr="00000000" w14:paraId="000000C9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Présentation PowerPoint</w:t>
            </w:r>
          </w:p>
          <w:p w:rsidR="00000000" w:rsidDel="00000000" w:rsidP="00000000" w:rsidRDefault="00000000" w:rsidRPr="00000000" w14:paraId="000000CA">
            <w:pPr>
              <w:spacing w:after="120" w:before="120" w:line="276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2" w:hRule="atLeast"/>
          <w:tblHeader w:val="0"/>
        </w:trPr>
        <w:tc>
          <w:tcPr/>
          <w:p w:rsidR="00000000" w:rsidDel="00000000" w:rsidP="00000000" w:rsidRDefault="00000000" w:rsidRPr="00000000" w14:paraId="000000CB">
            <w:pPr>
              <w:spacing w:after="120" w:before="12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C">
            <w:pPr>
              <w:spacing w:after="120" w:before="12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Conclusion</w:t>
            </w:r>
          </w:p>
          <w:p w:rsidR="00000000" w:rsidDel="00000000" w:rsidP="00000000" w:rsidRDefault="00000000" w:rsidRPr="00000000" w14:paraId="000000CD">
            <w:pPr>
              <w:spacing w:after="120" w:before="120" w:line="276" w:lineRule="auto"/>
              <w:rPr/>
            </w:pPr>
            <w:r w:rsidDel="00000000" w:rsidR="00000000" w:rsidRPr="00000000">
              <w:rPr>
                <w:rtl w:val="0"/>
              </w:rPr>
              <w:t xml:space="preserve">L'animateur demande aux participants de fournir un retour d'information informel en posant des questions telles que : "Qu'avez-vous appris aujourd'hui ? Qu'avez-vous appris aujourd'hui ? Comment pourrez-vous utiliser vos nouvelles connaissances et compétences à l'avenir ?</w:t>
            </w:r>
          </w:p>
          <w:p w:rsidR="00000000" w:rsidDel="00000000" w:rsidP="00000000" w:rsidRDefault="00000000" w:rsidRPr="00000000" w14:paraId="000000CE">
            <w:pPr>
              <w:spacing w:after="120" w:before="120" w:line="276" w:lineRule="auto"/>
              <w:rPr/>
            </w:pPr>
            <w:r w:rsidDel="00000000" w:rsidR="00000000" w:rsidRPr="00000000">
              <w:rPr>
                <w:rtl w:val="0"/>
              </w:rPr>
              <w:t xml:space="preserve">Ensuite, l'animateur distribue un questionnaire d'évaluation imprimé ou en ligne et demande aux participants de le remplir.</w:t>
            </w:r>
          </w:p>
          <w:p w:rsidR="00000000" w:rsidDel="00000000" w:rsidP="00000000" w:rsidRDefault="00000000" w:rsidRPr="00000000" w14:paraId="000000CF">
            <w:pPr>
              <w:spacing w:after="120" w:before="120" w:line="276" w:lineRule="auto"/>
              <w:rPr/>
            </w:pPr>
            <w:r w:rsidDel="00000000" w:rsidR="00000000" w:rsidRPr="00000000">
              <w:rPr>
                <w:rtl w:val="0"/>
              </w:rPr>
              <w:t xml:space="preserve">Enfin, l'animateur remercie les participants pour leur participation aujourd'hui et les invite à assister au prochain atelier.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1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 minutes</w:t>
            </w:r>
          </w:p>
        </w:tc>
        <w:tc>
          <w:tcPr/>
          <w:p w:rsidR="00000000" w:rsidDel="00000000" w:rsidP="00000000" w:rsidRDefault="00000000" w:rsidRPr="00000000" w14:paraId="000000D3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Discussion</w:t>
            </w:r>
          </w:p>
          <w:p w:rsidR="00000000" w:rsidDel="00000000" w:rsidP="00000000" w:rsidRDefault="00000000" w:rsidRPr="00000000" w14:paraId="000000D4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Évaluation</w:t>
            </w:r>
          </w:p>
          <w:p w:rsidR="00000000" w:rsidDel="00000000" w:rsidP="00000000" w:rsidRDefault="00000000" w:rsidRPr="00000000" w14:paraId="000000D5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Retour d'information</w:t>
            </w:r>
          </w:p>
          <w:p w:rsidR="00000000" w:rsidDel="00000000" w:rsidP="00000000" w:rsidRDefault="00000000" w:rsidRPr="00000000" w14:paraId="000000D6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spacing w:after="120" w:before="12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Formulaire d'évaluation</w:t>
            </w:r>
          </w:p>
        </w:tc>
      </w:tr>
      <w:tr>
        <w:trPr>
          <w:cantSplit w:val="0"/>
          <w:trHeight w:val="362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D8">
            <w:pPr>
              <w:spacing w:after="120" w:before="12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Durée totale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DB">
            <w:pPr>
              <w:spacing w:after="120" w:before="120" w:line="276" w:lineRule="auto"/>
              <w:rPr/>
            </w:pPr>
            <w:r w:rsidDel="00000000" w:rsidR="00000000" w:rsidRPr="00000000">
              <w:rPr>
                <w:rtl w:val="0"/>
              </w:rPr>
              <w:t xml:space="preserve">6 heures (1 heure académique = 45 minutes)</w:t>
            </w:r>
          </w:p>
        </w:tc>
      </w:tr>
      <w:tr>
        <w:trPr>
          <w:cantSplit w:val="0"/>
          <w:trHeight w:val="1172.424000000000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F">
            <w:pPr>
              <w:spacing w:after="120" w:before="12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Matériel pédagogique pour l'enseignement du F2F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E1">
            <w:pPr>
              <w:spacing w:after="120" w:before="120" w:line="276" w:lineRule="auto"/>
              <w:rPr/>
            </w:pPr>
            <w:r w:rsidDel="00000000" w:rsidR="00000000" w:rsidRPr="00000000">
              <w:rPr>
                <w:rtl w:val="0"/>
              </w:rPr>
              <w:t xml:space="preserve">Présentation PowerPoint, plan de cours</w:t>
            </w:r>
          </w:p>
        </w:tc>
      </w:tr>
      <w:tr>
        <w:trPr>
          <w:cantSplit w:val="0"/>
          <w:trHeight w:val="102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E6">
            <w:pPr>
              <w:spacing w:after="120" w:before="120"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Ressources</w:t>
            </w:r>
          </w:p>
          <w:p w:rsidR="00000000" w:rsidDel="00000000" w:rsidP="00000000" w:rsidRDefault="00000000" w:rsidRPr="00000000" w14:paraId="000000E7">
            <w:pPr>
              <w:spacing w:after="120" w:before="12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E9">
            <w:pPr>
              <w:spacing w:after="120" w:before="120" w:line="276" w:lineRule="auto"/>
              <w:rPr/>
            </w:pPr>
            <w:r w:rsidDel="00000000" w:rsidR="00000000" w:rsidRPr="00000000">
              <w:rPr>
                <w:rtl w:val="0"/>
              </w:rPr>
              <w:t xml:space="preserve">Ordinateur, vidéoprojecteur, écran, tableau de papier, marqueurs</w:t>
            </w:r>
          </w:p>
        </w:tc>
      </w:tr>
    </w:tbl>
    <w:p w:rsidR="00000000" w:rsidDel="00000000" w:rsidP="00000000" w:rsidRDefault="00000000" w:rsidRPr="00000000" w14:paraId="000000EE">
      <w:pPr>
        <w:rPr/>
        <w:sectPr>
          <w:headerReference r:id="rId13" w:type="default"/>
          <w:footerReference r:id="rId14" w:type="default"/>
          <w:type w:val="nextPage"/>
          <w:pgSz w:h="16838" w:w="11906" w:orient="portrait"/>
          <w:pgMar w:bottom="1440" w:top="1440" w:left="1440" w:right="1440" w:header="340" w:footer="0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jc w:val="center"/>
        <w:rPr/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-962657</wp:posOffset>
            </wp:positionH>
            <wp:positionV relativeFrom="margin">
              <wp:posOffset>-914396</wp:posOffset>
            </wp:positionV>
            <wp:extent cx="7607935" cy="10761980"/>
            <wp:effectExtent b="0" l="0" r="0" t="0"/>
            <wp:wrapSquare wrapText="bothSides" distB="0" distT="0" distL="114300" distR="114300"/>
            <wp:docPr id="185935570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07935" cy="107619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-495299</wp:posOffset>
                </wp:positionH>
                <wp:positionV relativeFrom="paragraph">
                  <wp:posOffset>7404100</wp:posOffset>
                </wp:positionV>
                <wp:extent cx="2946400" cy="1069975"/>
                <wp:effectExtent b="0" l="0" r="0" t="0"/>
                <wp:wrapNone/>
                <wp:docPr id="185935569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898200" y="3270413"/>
                          <a:ext cx="289560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lt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-495299</wp:posOffset>
                </wp:positionH>
                <wp:positionV relativeFrom="paragraph">
                  <wp:posOffset>7404100</wp:posOffset>
                </wp:positionV>
                <wp:extent cx="2946400" cy="1069975"/>
                <wp:effectExtent b="0" l="0" r="0" t="0"/>
                <wp:wrapNone/>
                <wp:docPr id="185935569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6400" cy="1069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-247648</wp:posOffset>
            </wp:positionH>
            <wp:positionV relativeFrom="paragraph">
              <wp:posOffset>7738744</wp:posOffset>
            </wp:positionV>
            <wp:extent cx="2628900" cy="550187"/>
            <wp:effectExtent b="0" l="0" r="0" t="0"/>
            <wp:wrapNone/>
            <wp:docPr descr="Blue text on a black background&#10;&#10;Description automatically generated" id="1859355703" name="image4.png"/>
            <a:graphic>
              <a:graphicData uri="http://schemas.openxmlformats.org/drawingml/2006/picture">
                <pic:pic>
                  <pic:nvPicPr>
                    <pic:cNvPr descr="Blue text on a black background&#10;&#10;Description automatically generated" id="0" name="image4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55018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18" w:type="first"/>
      <w:footerReference r:id="rId19" w:type="first"/>
      <w:type w:val="nextPage"/>
      <w:pgSz w:h="16838" w:w="11906" w:orient="portrait"/>
      <w:pgMar w:bottom="1440" w:top="1440" w:left="1440" w:right="1440" w:header="0" w:footer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Bebas Neue">
    <w:embedRegular w:fontKey="{00000000-0000-0000-0000-000000000000}" r:id="rId1" w:subsetted="0"/>
  </w:font>
  <w:font w:name="Quattrocento Sans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  <w:font w:name="Noto Sans Symbols">
    <w:embedRegular w:fontKey="{00000000-0000-0000-0000-000000000000}" r:id="rId6" w:subsetted="0"/>
    <w:embedBold w:fontKey="{00000000-0000-0000-0000-000000000000}" r:id="rId7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Rule="auto"/>
      <w:rPr>
        <w:color w:val="000000"/>
      </w:rPr>
    </w:pPr>
    <w:r w:rsidDel="00000000" w:rsidR="00000000" w:rsidRPr="00000000">
      <w:rPr>
        <w:color w:val="000000"/>
        <w:rtl w:val="0"/>
      </w:rPr>
      <w:t xml:space="preserve">   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-1231899</wp:posOffset>
              </wp:positionH>
              <wp:positionV relativeFrom="paragraph">
                <wp:posOffset>-723899</wp:posOffset>
              </wp:positionV>
              <wp:extent cx="8054521" cy="944254"/>
              <wp:effectExtent b="0" l="0" r="0" t="0"/>
              <wp:wrapNone/>
              <wp:docPr id="1859355699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1347315" y="3336448"/>
                        <a:ext cx="7997371" cy="887104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FDE7E"/>
                          </a:gs>
                          <a:gs pos="50000">
                            <a:srgbClr val="FFE9B1"/>
                          </a:gs>
                          <a:gs pos="100000">
                            <a:srgbClr val="FFF2D9"/>
                          </a:gs>
                        </a:gsLst>
                        <a:lin ang="10800000" scaled="0"/>
                      </a:gradFill>
                      <a:ln cap="flat" cmpd="sng" w="19050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-1231899</wp:posOffset>
              </wp:positionH>
              <wp:positionV relativeFrom="paragraph">
                <wp:posOffset>-723899</wp:posOffset>
              </wp:positionV>
              <wp:extent cx="8054521" cy="944254"/>
              <wp:effectExtent b="0" l="0" r="0" t="0"/>
              <wp:wrapNone/>
              <wp:docPr id="1859355699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54521" cy="94425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Rule="auto"/>
      <w:rPr>
        <w:color w:val="000000"/>
      </w:rPr>
    </w:pPr>
    <w:r w:rsidDel="00000000" w:rsidR="00000000" w:rsidRPr="00000000">
      <w:rPr>
        <w:color w:val="000000"/>
        <w:rtl w:val="0"/>
      </w:rPr>
      <w:t xml:space="preserve">                                                                                          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-523872</wp:posOffset>
          </wp:positionH>
          <wp:positionV relativeFrom="paragraph">
            <wp:posOffset>227965</wp:posOffset>
          </wp:positionV>
          <wp:extent cx="1771015" cy="371475"/>
          <wp:effectExtent b="0" l="0" r="0" t="0"/>
          <wp:wrapSquare wrapText="bothSides" distB="0" distT="0" distL="114300" distR="114300"/>
          <wp:docPr descr="Graphical user interface, application&#10;&#10;Description automatically generated with medium confidence" id="1859355701" name="image3.png"/>
          <a:graphic>
            <a:graphicData uri="http://schemas.openxmlformats.org/drawingml/2006/picture">
              <pic:pic>
                <pic:nvPicPr>
                  <pic:cNvPr descr="Graphical user interface, application&#10;&#10;Description automatically generated with medium confidence" id="0" name="image3.png"/>
                  <pic:cNvPicPr preferRelativeResize="0"/>
                </pic:nvPicPr>
                <pic:blipFill>
                  <a:blip r:embed="rId1"/>
                  <a:srcRect b="0" l="115" r="114" t="0"/>
                  <a:stretch>
                    <a:fillRect/>
                  </a:stretch>
                </pic:blipFill>
                <pic:spPr>
                  <a:xfrm>
                    <a:off x="0" y="0"/>
                    <a:ext cx="1771015" cy="3714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5553075</wp:posOffset>
          </wp:positionH>
          <wp:positionV relativeFrom="paragraph">
            <wp:posOffset>127000</wp:posOffset>
          </wp:positionV>
          <wp:extent cx="843280" cy="596265"/>
          <wp:effectExtent b="0" l="0" r="0" t="0"/>
          <wp:wrapSquare wrapText="bothSides" distB="0" distT="0" distL="114300" distR="114300"/>
          <wp:docPr descr="A picture containing icon&#10;&#10;Description automatically generated" id="1859355700" name="image2.png"/>
          <a:graphic>
            <a:graphicData uri="http://schemas.openxmlformats.org/drawingml/2006/picture">
              <pic:pic>
                <pic:nvPicPr>
                  <pic:cNvPr descr="A picture containing icon&#10;&#10;Description automatically generated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3280" cy="59626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Quattrocento Sans" w:cs="Quattrocento Sans" w:eastAsia="Quattrocento Sans" w:hAnsi="Quattrocento Sans"/>
        <w:sz w:val="24"/>
        <w:szCs w:val="24"/>
        <w:lang w:val="en-IE"/>
      </w:rPr>
    </w:rPrDefault>
    <w:pPrDefault>
      <w:pPr>
        <w:shd w:fill="ffffff" w:val="clear"/>
        <w:spacing w:after="225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left"/>
    </w:pPr>
    <w:rPr>
      <w:rFonts w:ascii="Bebas Neue" w:cs="Bebas Neue" w:eastAsia="Bebas Neue" w:hAnsi="Bebas Neue"/>
      <w:color w:val="f5b335"/>
      <w:sz w:val="96"/>
      <w:szCs w:val="96"/>
    </w:rPr>
  </w:style>
  <w:style w:type="paragraph" w:styleId="Heading2">
    <w:name w:val="heading 2"/>
    <w:basedOn w:val="Normal"/>
    <w:next w:val="Normal"/>
    <w:pPr>
      <w:jc w:val="left"/>
    </w:pPr>
    <w:rPr>
      <w:rFonts w:ascii="Bebas Neue" w:cs="Bebas Neue" w:eastAsia="Bebas Neue" w:hAnsi="Bebas Neue"/>
      <w:color w:val="000000"/>
      <w:sz w:val="64"/>
      <w:szCs w:val="64"/>
    </w:rPr>
  </w:style>
  <w:style w:type="paragraph" w:styleId="Heading3">
    <w:name w:val="heading 3"/>
    <w:basedOn w:val="Normal"/>
    <w:next w:val="Normal"/>
    <w:pPr>
      <w:jc w:val="left"/>
    </w:pPr>
    <w:rPr>
      <w:rFonts w:ascii="Bebas Neue" w:cs="Bebas Neue" w:eastAsia="Bebas Neue" w:hAnsi="Bebas Neue"/>
      <w:color w:val="f5b335"/>
      <w:sz w:val="48"/>
      <w:szCs w:val="48"/>
    </w:rPr>
  </w:style>
  <w:style w:type="paragraph" w:styleId="Heading4">
    <w:name w:val="heading 4"/>
    <w:basedOn w:val="Normal"/>
    <w:next w:val="Normal"/>
    <w:pPr>
      <w:jc w:val="left"/>
    </w:pPr>
    <w:rPr>
      <w:rFonts w:ascii="Bebas Neue" w:cs="Bebas Neue" w:eastAsia="Bebas Neue" w:hAnsi="Bebas Neue"/>
      <w:color w:val="000000"/>
      <w:sz w:val="32"/>
      <w:szCs w:val="3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left"/>
    </w:pPr>
    <w:rPr>
      <w:rFonts w:ascii="Bebas Neue" w:cs="Bebas Neue" w:eastAsia="Bebas Neue" w:hAnsi="Bebas Neue"/>
      <w:color w:val="f5b335"/>
      <w:sz w:val="96"/>
      <w:szCs w:val="96"/>
    </w:rPr>
  </w:style>
  <w:style w:type="paragraph" w:styleId="Heading2">
    <w:name w:val="heading 2"/>
    <w:basedOn w:val="Normal"/>
    <w:next w:val="Normal"/>
    <w:pPr>
      <w:jc w:val="left"/>
    </w:pPr>
    <w:rPr>
      <w:rFonts w:ascii="Bebas Neue" w:cs="Bebas Neue" w:eastAsia="Bebas Neue" w:hAnsi="Bebas Neue"/>
      <w:color w:val="000000"/>
      <w:sz w:val="64"/>
      <w:szCs w:val="64"/>
    </w:rPr>
  </w:style>
  <w:style w:type="paragraph" w:styleId="Heading3">
    <w:name w:val="heading 3"/>
    <w:basedOn w:val="Normal"/>
    <w:next w:val="Normal"/>
    <w:pPr>
      <w:jc w:val="left"/>
    </w:pPr>
    <w:rPr>
      <w:rFonts w:ascii="Bebas Neue" w:cs="Bebas Neue" w:eastAsia="Bebas Neue" w:hAnsi="Bebas Neue"/>
      <w:color w:val="f5b335"/>
      <w:sz w:val="48"/>
      <w:szCs w:val="48"/>
    </w:rPr>
  </w:style>
  <w:style w:type="paragraph" w:styleId="Heading4">
    <w:name w:val="heading 4"/>
    <w:basedOn w:val="Normal"/>
    <w:next w:val="Normal"/>
    <w:pPr>
      <w:jc w:val="left"/>
    </w:pPr>
    <w:rPr>
      <w:rFonts w:ascii="Bebas Neue" w:cs="Bebas Neue" w:eastAsia="Bebas Neue" w:hAnsi="Bebas Neue"/>
      <w:color w:val="000000"/>
      <w:sz w:val="32"/>
      <w:szCs w:val="3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jc w:val="left"/>
      <w:outlineLvl w:val="0"/>
    </w:pPr>
    <w:rPr>
      <w:rFonts w:ascii="Bebas Neue" w:cs="Bebas Neue" w:eastAsia="Bebas Neue" w:hAnsi="Bebas Neue"/>
      <w:color w:val="f5b335"/>
      <w:sz w:val="96"/>
      <w:szCs w:val="96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jc w:val="left"/>
      <w:outlineLvl w:val="1"/>
    </w:pPr>
    <w:rPr>
      <w:rFonts w:ascii="Bebas Neue" w:cs="Bebas Neue" w:eastAsia="Bebas Neue" w:hAnsi="Bebas Neue"/>
      <w:color w:val="000000"/>
      <w:sz w:val="64"/>
      <w:szCs w:val="64"/>
    </w:rPr>
  </w:style>
  <w:style w:type="paragraph" w:styleId="Heading3">
    <w:name w:val="heading 3"/>
    <w:basedOn w:val="Normal"/>
    <w:next w:val="Normal"/>
    <w:uiPriority w:val="9"/>
    <w:unhideWhenUsed w:val="1"/>
    <w:qFormat w:val="1"/>
    <w:pPr>
      <w:jc w:val="left"/>
      <w:outlineLvl w:val="2"/>
    </w:pPr>
    <w:rPr>
      <w:rFonts w:ascii="Bebas Neue" w:cs="Bebas Neue" w:eastAsia="Bebas Neue" w:hAnsi="Bebas Neue"/>
      <w:color w:val="f5b335"/>
      <w:sz w:val="48"/>
      <w:szCs w:val="48"/>
    </w:rPr>
  </w:style>
  <w:style w:type="paragraph" w:styleId="Heading4">
    <w:name w:val="heading 4"/>
    <w:basedOn w:val="Normal"/>
    <w:next w:val="Normal"/>
    <w:uiPriority w:val="9"/>
    <w:unhideWhenUsed w:val="1"/>
    <w:qFormat w:val="1"/>
    <w:pPr>
      <w:jc w:val="left"/>
      <w:outlineLvl w:val="3"/>
    </w:pPr>
    <w:rPr>
      <w:rFonts w:ascii="Bebas Neue" w:cs="Bebas Neue" w:eastAsia="Bebas Neue" w:hAnsi="Bebas Neue"/>
      <w:color w:val="000000"/>
      <w:sz w:val="32"/>
      <w:szCs w:val="32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/>
    </w:pPr>
    <w:tblPr>
      <w:tblStyleRowBandSize w:val="1"/>
      <w:tblStyleColBandSize w:val="1"/>
    </w:tblPr>
    <w:tblStylePr w:type="firstRow">
      <w:rPr>
        <w:b w:val="1"/>
      </w:rPr>
      <w:tblPr/>
      <w:tcPr>
        <w:tcBorders>
          <w:bottom w:color="a8d08d" w:space="0" w:sz="12" w:val="single"/>
        </w:tcBorders>
      </w:tcPr>
    </w:tblStylePr>
    <w:tblStylePr w:type="lastRow">
      <w:rPr>
        <w:b w:val="1"/>
      </w:rPr>
      <w:tblPr/>
      <w:tcPr>
        <w:tcBorders>
          <w:top w:color="a8d08d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a8d08d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a8d08d" w:space="0" w:sz="4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firstCol">
      <w:rPr>
        <w:b w:val="1"/>
      </w:rPr>
    </w:tblStylePr>
    <w:tblStylePr w:type="firstRow">
      <w:rPr>
        <w:b w:val="1"/>
      </w:rPr>
      <w:tcPr>
        <w:tcBorders>
          <w:bottom w:color="a8d08d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a8d08d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footer" Target="footer1.xml"/><Relationship Id="rId13" Type="http://schemas.openxmlformats.org/officeDocument/2006/relationships/header" Target="header3.xml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15" Type="http://schemas.openxmlformats.org/officeDocument/2006/relationships/image" Target="media/image5.png"/><Relationship Id="rId14" Type="http://schemas.openxmlformats.org/officeDocument/2006/relationships/footer" Target="footer3.xml"/><Relationship Id="rId17" Type="http://schemas.openxmlformats.org/officeDocument/2006/relationships/image" Target="media/image3.png"/><Relationship Id="rId16" Type="http://schemas.openxmlformats.org/officeDocument/2006/relationships/image" Target="media/image6.png"/><Relationship Id="rId5" Type="http://schemas.openxmlformats.org/officeDocument/2006/relationships/styles" Target="styles.xml"/><Relationship Id="rId19" Type="http://schemas.openxmlformats.org/officeDocument/2006/relationships/footer" Target="footer4.xml"/><Relationship Id="rId6" Type="http://schemas.openxmlformats.org/officeDocument/2006/relationships/customXml" Target="../customXML/item1.xml"/><Relationship Id="rId18" Type="http://schemas.openxmlformats.org/officeDocument/2006/relationships/header" Target="header4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ebasNeue-regular.ttf"/><Relationship Id="rId2" Type="http://schemas.openxmlformats.org/officeDocument/2006/relationships/font" Target="fonts/QuattrocentoSans-regular.ttf"/><Relationship Id="rId3" Type="http://schemas.openxmlformats.org/officeDocument/2006/relationships/font" Target="fonts/QuattrocentoSans-bold.ttf"/><Relationship Id="rId4" Type="http://schemas.openxmlformats.org/officeDocument/2006/relationships/font" Target="fonts/QuattrocentoSans-italic.ttf"/><Relationship Id="rId5" Type="http://schemas.openxmlformats.org/officeDocument/2006/relationships/font" Target="fonts/QuattrocentoSans-boldItalic.ttf"/><Relationship Id="rId6" Type="http://schemas.openxmlformats.org/officeDocument/2006/relationships/font" Target="fonts/NotoSansSymbols-regular.ttf"/><Relationship Id="rId7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vovWKuOOPWrO9bXE2qoDQFDJRw==">CgMxLjA4AHIhMUtUYkpQVXdqcC1YVjlRVDlQTDA2TU5VVkNUZUxIRUli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2024-02-07T11:44:00Z</dcterms:created>
</cp:coreProperties>
</file>