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01C53" w14:textId="77777777" w:rsidR="0071405E" w:rsidRPr="00196CCF" w:rsidRDefault="0071405E" w:rsidP="0071405E">
      <w:pPr>
        <w:pStyle w:val="BodyText"/>
        <w:rPr>
          <w:sz w:val="20"/>
          <w:lang w:val="el-GR"/>
        </w:rPr>
      </w:pPr>
      <w:r>
        <w:rPr>
          <w:noProof/>
        </w:rPr>
        <w:drawing>
          <wp:anchor distT="0" distB="0" distL="0" distR="0" simplePos="0" relativeHeight="251659264" behindDoc="1" locked="0" layoutInCell="1" allowOverlap="1" wp14:anchorId="50806566" wp14:editId="68BEE19A">
            <wp:simplePos x="0" y="0"/>
            <wp:positionH relativeFrom="page">
              <wp:posOffset>-19050</wp:posOffset>
            </wp:positionH>
            <wp:positionV relativeFrom="page">
              <wp:posOffset>9525</wp:posOffset>
            </wp:positionV>
            <wp:extent cx="7560563" cy="10095785"/>
            <wp:effectExtent l="0" t="0" r="2540" b="127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8" cstate="print"/>
                    <a:stretch>
                      <a:fillRect/>
                    </a:stretch>
                  </pic:blipFill>
                  <pic:spPr>
                    <a:xfrm>
                      <a:off x="0" y="0"/>
                      <a:ext cx="7560563" cy="10095785"/>
                    </a:xfrm>
                    <a:prstGeom prst="rect">
                      <a:avLst/>
                    </a:prstGeom>
                  </pic:spPr>
                </pic:pic>
              </a:graphicData>
            </a:graphic>
          </wp:anchor>
        </w:drawing>
      </w:r>
    </w:p>
    <w:p w14:paraId="73BBAB1D" w14:textId="77777777" w:rsidR="0071405E" w:rsidRPr="00196CCF" w:rsidRDefault="0071405E" w:rsidP="0071405E">
      <w:pPr>
        <w:pStyle w:val="BodyText"/>
        <w:rPr>
          <w:sz w:val="20"/>
          <w:lang w:val="el-GR"/>
        </w:rPr>
      </w:pPr>
    </w:p>
    <w:p w14:paraId="01A06742" w14:textId="77777777" w:rsidR="0071405E" w:rsidRDefault="0071405E" w:rsidP="0071405E">
      <w:pPr>
        <w:pStyle w:val="BodyText"/>
        <w:rPr>
          <w:noProof/>
          <w:lang w:val="el-GR"/>
        </w:rPr>
      </w:pPr>
    </w:p>
    <w:p w14:paraId="01A5FBDD" w14:textId="77777777" w:rsidR="0071405E" w:rsidRDefault="0071405E" w:rsidP="0071405E">
      <w:pPr>
        <w:pStyle w:val="BodyText"/>
        <w:rPr>
          <w:noProof/>
          <w:lang w:val="el-GR"/>
        </w:rPr>
      </w:pPr>
    </w:p>
    <w:p w14:paraId="57BBF931" w14:textId="77777777" w:rsidR="0071405E" w:rsidRDefault="0071405E" w:rsidP="0071405E">
      <w:pPr>
        <w:pStyle w:val="BodyText"/>
        <w:rPr>
          <w:noProof/>
          <w:lang w:val="el-GR"/>
        </w:rPr>
      </w:pPr>
    </w:p>
    <w:p w14:paraId="6153C312" w14:textId="77777777" w:rsidR="0071405E" w:rsidRDefault="0071405E" w:rsidP="0071405E">
      <w:pPr>
        <w:pStyle w:val="BodyText"/>
        <w:rPr>
          <w:noProof/>
          <w:lang w:val="el-GR"/>
        </w:rPr>
      </w:pPr>
    </w:p>
    <w:p w14:paraId="656F7B34" w14:textId="77777777" w:rsidR="0071405E" w:rsidRDefault="0071405E" w:rsidP="0071405E">
      <w:pPr>
        <w:pStyle w:val="BodyText"/>
        <w:rPr>
          <w:noProof/>
          <w:lang w:val="el-GR"/>
        </w:rPr>
      </w:pPr>
    </w:p>
    <w:p w14:paraId="00D668CA" w14:textId="77777777" w:rsidR="0071405E" w:rsidRDefault="0071405E" w:rsidP="0071405E">
      <w:pPr>
        <w:pStyle w:val="BodyText"/>
        <w:rPr>
          <w:noProof/>
          <w:lang w:val="el-GR"/>
        </w:rPr>
      </w:pPr>
    </w:p>
    <w:p w14:paraId="3C7EBA44" w14:textId="77777777" w:rsidR="0071405E" w:rsidRDefault="0071405E" w:rsidP="0071405E">
      <w:pPr>
        <w:pStyle w:val="BodyText"/>
        <w:rPr>
          <w:noProof/>
          <w:lang w:val="el-GR"/>
        </w:rPr>
      </w:pPr>
    </w:p>
    <w:p w14:paraId="64BC94F9" w14:textId="77777777" w:rsidR="0071405E" w:rsidRDefault="0071405E" w:rsidP="0071405E">
      <w:pPr>
        <w:pStyle w:val="BodyText"/>
        <w:rPr>
          <w:noProof/>
          <w:lang w:val="el-GR"/>
        </w:rPr>
      </w:pPr>
    </w:p>
    <w:p w14:paraId="31AC0AB2" w14:textId="77777777" w:rsidR="0071405E" w:rsidRDefault="0071405E" w:rsidP="0071405E">
      <w:pPr>
        <w:pStyle w:val="BodyText"/>
        <w:rPr>
          <w:noProof/>
          <w:lang w:val="el-GR"/>
        </w:rPr>
      </w:pPr>
    </w:p>
    <w:p w14:paraId="30231A45" w14:textId="77777777" w:rsidR="0071405E" w:rsidRDefault="0071405E" w:rsidP="0071405E">
      <w:pPr>
        <w:pStyle w:val="BodyText"/>
        <w:rPr>
          <w:noProof/>
          <w:lang w:val="el-GR"/>
        </w:rPr>
      </w:pPr>
    </w:p>
    <w:p w14:paraId="4DB3871B" w14:textId="77777777" w:rsidR="0071405E" w:rsidRDefault="0071405E" w:rsidP="0071405E">
      <w:pPr>
        <w:pStyle w:val="BodyText"/>
        <w:jc w:val="right"/>
        <w:rPr>
          <w:rFonts w:ascii="Calibri"/>
          <w:color w:val="F5B335"/>
          <w:w w:val="70"/>
          <w:sz w:val="48"/>
          <w:lang w:val="el-GR"/>
        </w:rPr>
      </w:pPr>
      <w:r>
        <w:rPr>
          <w:rFonts w:ascii="Calibri"/>
          <w:color w:val="F5B335"/>
          <w:w w:val="70"/>
          <w:sz w:val="48"/>
          <w:lang w:val="el-GR"/>
        </w:rPr>
        <w:t xml:space="preserve">  </w:t>
      </w:r>
    </w:p>
    <w:p w14:paraId="7B52FFEE" w14:textId="77777777" w:rsidR="0071405E" w:rsidRPr="00070AD6" w:rsidRDefault="0071405E" w:rsidP="0071405E">
      <w:pPr>
        <w:pStyle w:val="BodyText"/>
        <w:jc w:val="right"/>
        <w:rPr>
          <w:rFonts w:ascii="Calibri"/>
          <w:color w:val="F5B335"/>
          <w:w w:val="70"/>
          <w:sz w:val="48"/>
          <w:lang w:val="el-GR"/>
        </w:rPr>
      </w:pPr>
      <w:r w:rsidRPr="00070AD6">
        <w:rPr>
          <w:rFonts w:ascii="Calibri"/>
          <w:color w:val="F5B335"/>
          <w:w w:val="70"/>
          <w:sz w:val="48"/>
          <w:lang w:val="el-GR"/>
        </w:rPr>
        <w:t>Ψηφιακή</w:t>
      </w:r>
      <w:r w:rsidRPr="00070AD6">
        <w:rPr>
          <w:rFonts w:ascii="Calibri"/>
          <w:color w:val="F5B335"/>
          <w:w w:val="70"/>
          <w:sz w:val="48"/>
          <w:lang w:val="el-GR"/>
        </w:rPr>
        <w:t xml:space="preserve"> </w:t>
      </w:r>
      <w:r w:rsidRPr="00070AD6">
        <w:rPr>
          <w:rFonts w:ascii="Calibri"/>
          <w:color w:val="F5B335"/>
          <w:w w:val="70"/>
          <w:sz w:val="48"/>
          <w:lang w:val="el-GR"/>
        </w:rPr>
        <w:t>πολυγλωσσία</w:t>
      </w:r>
      <w:r>
        <w:rPr>
          <w:rFonts w:ascii="Calibri"/>
          <w:color w:val="F5B335"/>
          <w:w w:val="70"/>
          <w:sz w:val="48"/>
          <w:lang w:val="el-GR"/>
        </w:rPr>
        <w:t xml:space="preserve"> </w:t>
      </w:r>
      <w:r w:rsidRPr="00070AD6">
        <w:rPr>
          <w:rFonts w:ascii="Calibri"/>
          <w:color w:val="F5B335"/>
          <w:w w:val="70"/>
          <w:sz w:val="48"/>
          <w:lang w:val="el-GR"/>
        </w:rPr>
        <w:t>και</w:t>
      </w:r>
      <w:r w:rsidRPr="00070AD6">
        <w:rPr>
          <w:rFonts w:ascii="Calibri"/>
          <w:color w:val="F5B335"/>
          <w:w w:val="70"/>
          <w:sz w:val="48"/>
          <w:lang w:val="el-GR"/>
        </w:rPr>
        <w:t xml:space="preserve"> </w:t>
      </w:r>
      <w:r w:rsidRPr="00070AD6">
        <w:rPr>
          <w:rFonts w:ascii="Calibri"/>
          <w:color w:val="F5B335"/>
          <w:w w:val="70"/>
          <w:sz w:val="48"/>
          <w:lang w:val="el-GR"/>
        </w:rPr>
        <w:t>κοινωνικό</w:t>
      </w:r>
    </w:p>
    <w:p w14:paraId="3A314798" w14:textId="77777777" w:rsidR="0071405E" w:rsidRPr="00070AD6" w:rsidRDefault="0071405E" w:rsidP="0071405E">
      <w:pPr>
        <w:pStyle w:val="BodyText"/>
        <w:spacing w:before="4"/>
        <w:jc w:val="right"/>
        <w:rPr>
          <w:rFonts w:ascii="Calibri"/>
          <w:w w:val="70"/>
          <w:sz w:val="48"/>
          <w:lang w:val="el-GR"/>
        </w:rPr>
      </w:pPr>
      <w:r w:rsidRPr="00070AD6">
        <w:rPr>
          <w:rFonts w:ascii="Calibri"/>
          <w:w w:val="70"/>
          <w:sz w:val="48"/>
          <w:lang w:val="el-GR"/>
        </w:rPr>
        <w:t>Εγχειρίδιο</w:t>
      </w:r>
      <w:r w:rsidRPr="00070AD6">
        <w:rPr>
          <w:rFonts w:ascii="Calibri"/>
          <w:w w:val="70"/>
          <w:sz w:val="48"/>
          <w:lang w:val="el-GR"/>
        </w:rPr>
        <w:t xml:space="preserve"> </w:t>
      </w:r>
      <w:r w:rsidRPr="00070AD6">
        <w:rPr>
          <w:rFonts w:ascii="Calibri"/>
          <w:w w:val="70"/>
          <w:sz w:val="48"/>
          <w:lang w:val="el-GR"/>
        </w:rPr>
        <w:t>εκπαιδευτή</w:t>
      </w:r>
      <w:r w:rsidRPr="00070AD6">
        <w:rPr>
          <w:rFonts w:ascii="Calibri"/>
          <w:w w:val="70"/>
          <w:sz w:val="48"/>
          <w:lang w:val="el-GR"/>
        </w:rPr>
        <w:t xml:space="preserve"> </w:t>
      </w:r>
      <w:r w:rsidRPr="00070AD6">
        <w:rPr>
          <w:rFonts w:ascii="Calibri"/>
          <w:w w:val="70"/>
          <w:sz w:val="48"/>
          <w:lang w:val="el-GR"/>
        </w:rPr>
        <w:t>ενηλίκων</w:t>
      </w:r>
      <w:r w:rsidRPr="00070AD6">
        <w:rPr>
          <w:rFonts w:ascii="Calibri"/>
          <w:w w:val="70"/>
          <w:sz w:val="48"/>
          <w:lang w:val="el-GR"/>
        </w:rPr>
        <w:t xml:space="preserve"> </w:t>
      </w:r>
    </w:p>
    <w:p w14:paraId="0F946F0F" w14:textId="77777777" w:rsidR="0071405E" w:rsidRPr="00070AD6" w:rsidRDefault="0071405E" w:rsidP="0071405E">
      <w:pPr>
        <w:pStyle w:val="BodyText"/>
        <w:spacing w:before="4"/>
        <w:rPr>
          <w:rFonts w:ascii="Calibri"/>
          <w:w w:val="70"/>
          <w:sz w:val="48"/>
          <w:lang w:val="el-GR"/>
        </w:rPr>
      </w:pPr>
    </w:p>
    <w:p w14:paraId="4C7547F3" w14:textId="77777777" w:rsidR="0071405E" w:rsidRDefault="0071405E" w:rsidP="0071405E">
      <w:pPr>
        <w:pStyle w:val="BodyText"/>
        <w:spacing w:before="4"/>
        <w:rPr>
          <w:rFonts w:ascii="Calibri"/>
          <w:color w:val="F5B335"/>
          <w:w w:val="70"/>
          <w:sz w:val="48"/>
          <w:lang w:val="el-GR"/>
        </w:rPr>
      </w:pPr>
    </w:p>
    <w:p w14:paraId="4A560347" w14:textId="77777777" w:rsidR="0071405E" w:rsidRDefault="0071405E" w:rsidP="0071405E">
      <w:pPr>
        <w:pStyle w:val="BodyText"/>
        <w:spacing w:before="4"/>
        <w:rPr>
          <w:rFonts w:ascii="Calibri"/>
          <w:color w:val="F5B335"/>
          <w:w w:val="70"/>
          <w:sz w:val="48"/>
          <w:lang w:val="el-GR"/>
        </w:rPr>
      </w:pPr>
    </w:p>
    <w:p w14:paraId="60C89801" w14:textId="77777777" w:rsidR="0071405E" w:rsidRDefault="0071405E" w:rsidP="0071405E">
      <w:pPr>
        <w:pStyle w:val="BodyText"/>
        <w:spacing w:before="4"/>
        <w:rPr>
          <w:rFonts w:ascii="Calibri"/>
          <w:color w:val="F5B335"/>
          <w:w w:val="70"/>
          <w:sz w:val="48"/>
          <w:lang w:val="el-GR"/>
        </w:rPr>
      </w:pPr>
    </w:p>
    <w:p w14:paraId="0A7C36B5" w14:textId="77777777" w:rsidR="0071405E" w:rsidRDefault="0071405E" w:rsidP="0071405E">
      <w:pPr>
        <w:pStyle w:val="BodyText"/>
        <w:spacing w:before="4"/>
        <w:rPr>
          <w:rFonts w:ascii="Calibri"/>
          <w:color w:val="F5B335"/>
          <w:w w:val="70"/>
          <w:sz w:val="48"/>
          <w:lang w:val="el-GR"/>
        </w:rPr>
      </w:pPr>
    </w:p>
    <w:p w14:paraId="5A4B7726" w14:textId="77777777" w:rsidR="0071405E" w:rsidRDefault="0071405E" w:rsidP="0071405E">
      <w:pPr>
        <w:pStyle w:val="BodyText"/>
        <w:spacing w:before="4"/>
        <w:rPr>
          <w:rFonts w:ascii="Calibri"/>
          <w:color w:val="F5B335"/>
          <w:w w:val="70"/>
          <w:sz w:val="48"/>
          <w:lang w:val="el-GR"/>
        </w:rPr>
      </w:pPr>
    </w:p>
    <w:p w14:paraId="1C26CBE4" w14:textId="77777777" w:rsidR="0071405E" w:rsidRDefault="0071405E" w:rsidP="0071405E">
      <w:pPr>
        <w:pStyle w:val="BodyText"/>
        <w:spacing w:before="4"/>
        <w:rPr>
          <w:rFonts w:ascii="Calibri"/>
          <w:color w:val="F5B335"/>
          <w:w w:val="70"/>
          <w:sz w:val="48"/>
          <w:lang w:val="el-GR"/>
        </w:rPr>
      </w:pPr>
    </w:p>
    <w:p w14:paraId="1768B090" w14:textId="77777777" w:rsidR="0071405E" w:rsidRDefault="0071405E" w:rsidP="0071405E">
      <w:pPr>
        <w:pStyle w:val="BodyText"/>
        <w:spacing w:before="4"/>
        <w:rPr>
          <w:rFonts w:ascii="Calibri"/>
          <w:color w:val="F5B335"/>
          <w:w w:val="70"/>
          <w:sz w:val="48"/>
          <w:lang w:val="el-GR"/>
        </w:rPr>
      </w:pPr>
    </w:p>
    <w:p w14:paraId="264A49C6" w14:textId="77777777" w:rsidR="0071405E" w:rsidRDefault="0071405E" w:rsidP="0071405E">
      <w:pPr>
        <w:pStyle w:val="BodyText"/>
        <w:spacing w:before="4"/>
        <w:rPr>
          <w:rFonts w:ascii="Calibri"/>
          <w:color w:val="F5B335"/>
          <w:w w:val="70"/>
          <w:sz w:val="48"/>
          <w:lang w:val="el-GR"/>
        </w:rPr>
      </w:pPr>
    </w:p>
    <w:p w14:paraId="0AFCF305" w14:textId="77777777" w:rsidR="0071405E" w:rsidRDefault="0071405E" w:rsidP="0071405E">
      <w:pPr>
        <w:pStyle w:val="BodyText"/>
        <w:spacing w:before="4"/>
        <w:rPr>
          <w:rFonts w:ascii="Calibri"/>
          <w:color w:val="F5B335"/>
          <w:w w:val="70"/>
          <w:sz w:val="48"/>
          <w:lang w:val="el-GR"/>
        </w:rPr>
      </w:pPr>
    </w:p>
    <w:p w14:paraId="2503C23D" w14:textId="77777777" w:rsidR="0071405E" w:rsidRDefault="0071405E" w:rsidP="0071405E">
      <w:pPr>
        <w:pStyle w:val="BodyText"/>
        <w:spacing w:before="4"/>
        <w:rPr>
          <w:rFonts w:ascii="Calibri"/>
          <w:color w:val="F5B335"/>
          <w:w w:val="70"/>
          <w:sz w:val="48"/>
          <w:lang w:val="el-GR"/>
        </w:rPr>
      </w:pPr>
    </w:p>
    <w:p w14:paraId="1C3F5336" w14:textId="77777777" w:rsidR="0071405E" w:rsidRDefault="0071405E" w:rsidP="0071405E">
      <w:pPr>
        <w:pStyle w:val="BodyText"/>
        <w:spacing w:before="4"/>
        <w:rPr>
          <w:rFonts w:ascii="Calibri"/>
          <w:color w:val="F5B335"/>
          <w:w w:val="70"/>
          <w:sz w:val="48"/>
          <w:lang w:val="el-GR"/>
        </w:rPr>
      </w:pPr>
    </w:p>
    <w:p w14:paraId="4468092C" w14:textId="77777777" w:rsidR="0071405E" w:rsidRDefault="0071405E" w:rsidP="0071405E">
      <w:pPr>
        <w:pStyle w:val="BodyText"/>
        <w:spacing w:before="4"/>
        <w:rPr>
          <w:rFonts w:ascii="Calibri"/>
          <w:color w:val="F5B335"/>
          <w:w w:val="70"/>
          <w:sz w:val="48"/>
          <w:lang w:val="el-GR"/>
        </w:rPr>
      </w:pPr>
    </w:p>
    <w:p w14:paraId="6634AC8E" w14:textId="77777777" w:rsidR="0071405E" w:rsidRDefault="0071405E" w:rsidP="0071405E">
      <w:pPr>
        <w:pStyle w:val="BodyText"/>
        <w:spacing w:before="4"/>
        <w:rPr>
          <w:rFonts w:ascii="Calibri"/>
          <w:color w:val="F5B335"/>
          <w:w w:val="70"/>
          <w:sz w:val="48"/>
          <w:lang w:val="el-GR"/>
        </w:rPr>
      </w:pPr>
    </w:p>
    <w:p w14:paraId="0DCCC00C" w14:textId="77777777" w:rsidR="0071405E" w:rsidRDefault="0071405E" w:rsidP="0071405E">
      <w:pPr>
        <w:pStyle w:val="BodyText"/>
        <w:spacing w:before="4"/>
        <w:rPr>
          <w:rFonts w:ascii="Calibri"/>
          <w:color w:val="F5B335"/>
          <w:w w:val="70"/>
          <w:sz w:val="48"/>
          <w:lang w:val="el-GR"/>
        </w:rPr>
      </w:pPr>
    </w:p>
    <w:p w14:paraId="02F03486" w14:textId="77777777" w:rsidR="0071405E" w:rsidRDefault="0071405E" w:rsidP="0071405E">
      <w:pPr>
        <w:pStyle w:val="BodyText"/>
        <w:spacing w:before="4"/>
        <w:rPr>
          <w:rFonts w:ascii="Calibri"/>
          <w:color w:val="F5B335"/>
          <w:w w:val="70"/>
          <w:sz w:val="48"/>
          <w:lang w:val="el-GR"/>
        </w:rPr>
      </w:pPr>
    </w:p>
    <w:p w14:paraId="541BB9F1" w14:textId="77777777" w:rsidR="0071405E" w:rsidRDefault="0071405E" w:rsidP="0071405E">
      <w:pPr>
        <w:pStyle w:val="BodyText"/>
        <w:spacing w:before="4"/>
        <w:rPr>
          <w:rFonts w:ascii="Calibri"/>
          <w:color w:val="F5B335"/>
          <w:w w:val="70"/>
          <w:sz w:val="48"/>
          <w:lang w:val="el-GR"/>
        </w:rPr>
      </w:pPr>
    </w:p>
    <w:p w14:paraId="46B93469" w14:textId="77777777" w:rsidR="0071405E" w:rsidRPr="00196CCF" w:rsidRDefault="0071405E" w:rsidP="0071405E">
      <w:pPr>
        <w:pStyle w:val="BodyText"/>
        <w:spacing w:before="4"/>
        <w:rPr>
          <w:rFonts w:ascii="Calibri"/>
          <w:sz w:val="48"/>
          <w:lang w:val="el-GR"/>
        </w:rPr>
      </w:pPr>
      <w:r w:rsidRPr="00196CCF">
        <w:rPr>
          <w:rFonts w:ascii="Calibri"/>
          <w:color w:val="F5B335"/>
          <w:w w:val="70"/>
          <w:sz w:val="48"/>
          <w:lang w:val="el-GR"/>
        </w:rPr>
        <w:lastRenderedPageBreak/>
        <w:t>ΜΙΚΡΟΜΑΘΗΣΗΣ</w:t>
      </w:r>
      <w:r w:rsidRPr="00196CCF">
        <w:rPr>
          <w:rFonts w:ascii="Calibri"/>
          <w:color w:val="F5B335"/>
          <w:w w:val="70"/>
          <w:sz w:val="48"/>
          <w:lang w:val="el-GR"/>
        </w:rPr>
        <w:t xml:space="preserve"> </w:t>
      </w:r>
      <w:r w:rsidRPr="00196CCF">
        <w:rPr>
          <w:rFonts w:ascii="Calibri"/>
          <w:color w:val="F5B335"/>
          <w:w w:val="70"/>
          <w:sz w:val="48"/>
          <w:lang w:val="el-GR"/>
        </w:rPr>
        <w:t>ΓΙΑ</w:t>
      </w:r>
      <w:r w:rsidRPr="00196CCF">
        <w:rPr>
          <w:rFonts w:ascii="Calibri"/>
          <w:color w:val="F5B335"/>
          <w:w w:val="70"/>
          <w:sz w:val="48"/>
          <w:lang w:val="el-GR"/>
        </w:rPr>
        <w:t xml:space="preserve"> </w:t>
      </w:r>
      <w:r w:rsidRPr="00196CCF">
        <w:rPr>
          <w:rFonts w:ascii="Calibri"/>
          <w:color w:val="F5B335"/>
          <w:w w:val="70"/>
          <w:sz w:val="48"/>
          <w:lang w:val="el-GR"/>
        </w:rPr>
        <w:t>ΤΗΝ</w:t>
      </w:r>
      <w:r w:rsidRPr="00196CCF">
        <w:rPr>
          <w:rFonts w:ascii="Calibri"/>
          <w:color w:val="F5B335"/>
          <w:w w:val="70"/>
          <w:sz w:val="48"/>
          <w:lang w:val="el-GR"/>
        </w:rPr>
        <w:t xml:space="preserve"> </w:t>
      </w:r>
      <w:r w:rsidRPr="00196CCF">
        <w:rPr>
          <w:rFonts w:ascii="Calibri"/>
          <w:color w:val="F5B335"/>
          <w:w w:val="70"/>
          <w:sz w:val="48"/>
          <w:lang w:val="el-GR"/>
        </w:rPr>
        <w:t>ΕΠΑΝΕΝΤΑΞΗ</w:t>
      </w:r>
      <w:r w:rsidRPr="00196CCF">
        <w:rPr>
          <w:rFonts w:ascii="Calibri"/>
          <w:color w:val="F5B335"/>
          <w:w w:val="70"/>
          <w:sz w:val="48"/>
          <w:lang w:val="el-GR"/>
        </w:rPr>
        <w:t xml:space="preserve"> </w:t>
      </w:r>
      <w:r w:rsidRPr="00196CCF">
        <w:rPr>
          <w:rFonts w:ascii="Calibri"/>
          <w:color w:val="F5B335"/>
          <w:w w:val="70"/>
          <w:sz w:val="48"/>
          <w:lang w:val="el-GR"/>
        </w:rPr>
        <w:t>ΤΩΝ</w:t>
      </w:r>
      <w:r w:rsidRPr="00196CCF">
        <w:rPr>
          <w:rFonts w:ascii="Calibri"/>
          <w:color w:val="F5B335"/>
          <w:w w:val="70"/>
          <w:sz w:val="48"/>
          <w:lang w:val="el-GR"/>
        </w:rPr>
        <w:t xml:space="preserve"> </w:t>
      </w:r>
      <w:r w:rsidRPr="00196CCF">
        <w:rPr>
          <w:rFonts w:ascii="Calibri"/>
          <w:color w:val="F5B335"/>
          <w:w w:val="70"/>
          <w:sz w:val="48"/>
          <w:lang w:val="el-GR"/>
        </w:rPr>
        <w:t>ΕΝΗΛΙΚΩΝ</w:t>
      </w:r>
      <w:r w:rsidRPr="00196CCF">
        <w:rPr>
          <w:rFonts w:ascii="Calibri"/>
          <w:color w:val="F5B335"/>
          <w:w w:val="70"/>
          <w:sz w:val="48"/>
          <w:lang w:val="el-GR"/>
        </w:rPr>
        <w:t xml:space="preserve"> </w:t>
      </w:r>
      <w:r w:rsidRPr="00196CCF">
        <w:rPr>
          <w:rFonts w:ascii="Calibri"/>
          <w:color w:val="F5B335"/>
          <w:w w:val="70"/>
          <w:sz w:val="48"/>
          <w:lang w:val="el-GR"/>
        </w:rPr>
        <w:t>ΜΑΘΗΤΩΝ</w:t>
      </w:r>
      <w:r w:rsidRPr="00196CCF">
        <w:rPr>
          <w:rFonts w:ascii="Calibri"/>
          <w:color w:val="F5B335"/>
          <w:w w:val="70"/>
          <w:sz w:val="48"/>
          <w:lang w:val="el-GR"/>
        </w:rPr>
        <w:t xml:space="preserve"> </w:t>
      </w:r>
      <w:r w:rsidRPr="00196CCF">
        <w:rPr>
          <w:rFonts w:ascii="Calibri"/>
          <w:color w:val="F5B335"/>
          <w:w w:val="70"/>
          <w:sz w:val="48"/>
          <w:lang w:val="el-GR"/>
        </w:rPr>
        <w:t>ΧΑΜΗΛΩΝ</w:t>
      </w:r>
      <w:r w:rsidRPr="00196CCF">
        <w:rPr>
          <w:rFonts w:ascii="Calibri"/>
          <w:color w:val="F5B335"/>
          <w:w w:val="70"/>
          <w:sz w:val="48"/>
          <w:lang w:val="el-GR"/>
        </w:rPr>
        <w:t xml:space="preserve"> </w:t>
      </w:r>
      <w:r>
        <w:rPr>
          <w:rFonts w:ascii="Calibri"/>
          <w:color w:val="F5B335"/>
          <w:w w:val="70"/>
          <w:sz w:val="48"/>
          <w:lang w:val="el-GR"/>
        </w:rPr>
        <w:t xml:space="preserve"> </w:t>
      </w:r>
      <w:r>
        <w:rPr>
          <w:rFonts w:ascii="Calibri"/>
          <w:color w:val="F5B335"/>
          <w:w w:val="70"/>
          <w:sz w:val="48"/>
          <w:lang w:val="el-GR"/>
        </w:rPr>
        <w:t>ΙΚΑΝΟΤΗΤΩΝ</w:t>
      </w:r>
      <w:r>
        <w:rPr>
          <w:rFonts w:ascii="Calibri"/>
          <w:color w:val="F5B335"/>
          <w:w w:val="70"/>
          <w:sz w:val="48"/>
          <w:lang w:val="el-GR"/>
        </w:rPr>
        <w:t xml:space="preserve">  </w:t>
      </w:r>
      <w:r w:rsidRPr="00196CCF">
        <w:rPr>
          <w:rFonts w:ascii="Calibri"/>
          <w:color w:val="F5B335"/>
          <w:w w:val="70"/>
          <w:sz w:val="48"/>
          <w:lang w:val="el-GR"/>
        </w:rPr>
        <w:t>ΣΤΗΝ</w:t>
      </w:r>
      <w:r w:rsidRPr="00196CCF">
        <w:rPr>
          <w:rFonts w:ascii="Calibri"/>
          <w:color w:val="F5B335"/>
          <w:w w:val="70"/>
          <w:sz w:val="48"/>
          <w:lang w:val="el-GR"/>
        </w:rPr>
        <w:t xml:space="preserve"> </w:t>
      </w:r>
      <w:r w:rsidRPr="00196CCF">
        <w:rPr>
          <w:rFonts w:ascii="Calibri"/>
          <w:color w:val="F5B335"/>
          <w:w w:val="70"/>
          <w:sz w:val="48"/>
          <w:lang w:val="el-GR"/>
        </w:rPr>
        <w:t>ΕΚΠΑΙΔΕΥΣΗ</w:t>
      </w:r>
      <w:r w:rsidRPr="00196CCF">
        <w:rPr>
          <w:rFonts w:ascii="Calibri"/>
          <w:color w:val="F5B335"/>
          <w:w w:val="70"/>
          <w:sz w:val="48"/>
          <w:lang w:val="el-GR"/>
        </w:rPr>
        <w:t xml:space="preserve"> </w:t>
      </w:r>
      <w:r w:rsidRPr="00196CCF">
        <w:rPr>
          <w:rFonts w:ascii="Calibri"/>
          <w:color w:val="F5B335"/>
          <w:w w:val="70"/>
          <w:sz w:val="48"/>
          <w:lang w:val="el-GR"/>
        </w:rPr>
        <w:t>ΚΑΙ</w:t>
      </w:r>
      <w:r w:rsidRPr="00196CCF">
        <w:rPr>
          <w:rFonts w:ascii="Calibri"/>
          <w:color w:val="F5B335"/>
          <w:w w:val="70"/>
          <w:sz w:val="48"/>
          <w:lang w:val="el-GR"/>
        </w:rPr>
        <w:t xml:space="preserve"> </w:t>
      </w:r>
      <w:r w:rsidRPr="00196CCF">
        <w:rPr>
          <w:rFonts w:ascii="Calibri"/>
          <w:color w:val="F5B335"/>
          <w:w w:val="70"/>
          <w:sz w:val="48"/>
          <w:lang w:val="el-GR"/>
        </w:rPr>
        <w:t>ΤΗΝ</w:t>
      </w:r>
      <w:r w:rsidRPr="00196CCF">
        <w:rPr>
          <w:rFonts w:ascii="Calibri"/>
          <w:color w:val="F5B335"/>
          <w:w w:val="70"/>
          <w:sz w:val="48"/>
          <w:lang w:val="el-GR"/>
        </w:rPr>
        <w:t xml:space="preserve"> </w:t>
      </w:r>
      <w:r w:rsidRPr="00196CCF">
        <w:rPr>
          <w:rFonts w:ascii="Calibri"/>
          <w:color w:val="F5B335"/>
          <w:w w:val="70"/>
          <w:sz w:val="48"/>
          <w:lang w:val="el-GR"/>
        </w:rPr>
        <w:t>ΚΑΤΑΡΤΙΣΗ</w:t>
      </w:r>
    </w:p>
    <w:p w14:paraId="4A1C732A" w14:textId="77777777" w:rsidR="0071405E" w:rsidRPr="00EA6C54" w:rsidRDefault="0071405E" w:rsidP="0071405E">
      <w:pPr>
        <w:pStyle w:val="Heading3"/>
        <w:spacing w:before="0" w:line="276" w:lineRule="auto"/>
        <w:ind w:left="142" w:right="-18"/>
        <w:rPr>
          <w:rFonts w:asciiTheme="minorHAnsi" w:hAnsiTheme="minorHAnsi" w:cstheme="minorHAnsi"/>
          <w:sz w:val="24"/>
          <w:szCs w:val="24"/>
          <w:lang w:val="el-GR"/>
        </w:rPr>
      </w:pPr>
      <w:r w:rsidRPr="00EA6C54">
        <w:rPr>
          <w:rFonts w:asciiTheme="minorHAnsi" w:hAnsiTheme="minorHAnsi" w:cstheme="minorHAnsi"/>
          <w:color w:val="1F2025"/>
          <w:spacing w:val="-2"/>
          <w:sz w:val="24"/>
          <w:szCs w:val="24"/>
          <w:lang w:val="el-GR"/>
        </w:rPr>
        <w:t xml:space="preserve">Εγχειρίδιο </w:t>
      </w:r>
      <w:r w:rsidRPr="00EA6C54">
        <w:rPr>
          <w:rFonts w:asciiTheme="minorHAnsi" w:hAnsiTheme="minorHAnsi" w:cstheme="minorHAnsi"/>
          <w:color w:val="1F2025"/>
          <w:sz w:val="24"/>
          <w:szCs w:val="24"/>
          <w:lang w:val="el-GR"/>
        </w:rPr>
        <w:t>Εκπαιδευτή Ενηλίκων</w:t>
      </w:r>
    </w:p>
    <w:p w14:paraId="407AF5FD" w14:textId="77777777" w:rsidR="0071405E" w:rsidRPr="00EA6C54" w:rsidRDefault="0071405E" w:rsidP="0071405E">
      <w:pPr>
        <w:spacing w:line="276" w:lineRule="auto"/>
        <w:ind w:left="142" w:right="-18"/>
        <w:rPr>
          <w:rFonts w:asciiTheme="minorHAnsi" w:hAnsiTheme="minorHAnsi" w:cstheme="minorHAnsi"/>
          <w:sz w:val="24"/>
          <w:szCs w:val="24"/>
          <w:lang w:val="el-GR"/>
        </w:rPr>
      </w:pPr>
      <w:r w:rsidRPr="00EA6C54">
        <w:rPr>
          <w:rFonts w:asciiTheme="minorHAnsi" w:hAnsiTheme="minorHAnsi" w:cstheme="minorHAnsi"/>
          <w:spacing w:val="-4"/>
          <w:sz w:val="24"/>
          <w:szCs w:val="24"/>
          <w:lang w:val="el-GR"/>
        </w:rPr>
        <w:t xml:space="preserve">Σχέδιο </w:t>
      </w:r>
      <w:r w:rsidRPr="00EA6C54">
        <w:rPr>
          <w:rFonts w:asciiTheme="minorHAnsi" w:hAnsiTheme="minorHAnsi" w:cstheme="minorHAnsi"/>
          <w:w w:val="90"/>
          <w:sz w:val="24"/>
          <w:szCs w:val="24"/>
          <w:lang w:val="el-GR"/>
        </w:rPr>
        <w:t>μαθήματος</w:t>
      </w:r>
    </w:p>
    <w:p w14:paraId="483BBBAF" w14:textId="77777777" w:rsidR="0071405E" w:rsidRPr="00EA6C54" w:rsidRDefault="0071405E" w:rsidP="0071405E">
      <w:pPr>
        <w:spacing w:line="276" w:lineRule="auto"/>
        <w:ind w:left="142" w:right="-18"/>
        <w:rPr>
          <w:rFonts w:asciiTheme="minorHAnsi" w:hAnsiTheme="minorHAnsi" w:cstheme="minorHAnsi"/>
          <w:sz w:val="24"/>
          <w:szCs w:val="24"/>
          <w:lang w:val="el-GR"/>
        </w:rPr>
      </w:pPr>
      <w:r w:rsidRPr="00EA6C54">
        <w:rPr>
          <w:rFonts w:asciiTheme="minorHAnsi" w:hAnsiTheme="minorHAnsi" w:cstheme="minorHAnsi"/>
          <w:sz w:val="24"/>
          <w:szCs w:val="24"/>
          <w:lang w:val="el-GR"/>
        </w:rPr>
        <w:t xml:space="preserve">Σκοπός αυτού του σύντομου εγχειριδίου είναι να σας υποστηρίξει, ως έμπειρο εκπαιδευτικό που εργάζεται με ενήλικες εκπαιδευόμενους χαμηλής ειδίκευσης και περιθωριοποιημένους ενήλικες εκπαιδευόμενους, με διαφορετικές ανάγκες, να χρησιμοποιήσετε τους πόρους βίντεο και τα φύλλα δραστηριοτήτων που παρέχονται στη σουίτα των πόρων </w:t>
      </w:r>
      <w:proofErr w:type="spellStart"/>
      <w:r w:rsidRPr="00EA6C54">
        <w:rPr>
          <w:rFonts w:asciiTheme="minorHAnsi" w:hAnsiTheme="minorHAnsi" w:cstheme="minorHAnsi"/>
          <w:sz w:val="24"/>
          <w:szCs w:val="24"/>
          <w:lang w:val="el-GR"/>
        </w:rPr>
        <w:t>μικρομάθησης</w:t>
      </w:r>
      <w:proofErr w:type="spellEnd"/>
      <w:r w:rsidRPr="00EA6C54">
        <w:rPr>
          <w:rFonts w:asciiTheme="minorHAnsi" w:hAnsiTheme="minorHAnsi" w:cstheme="minorHAnsi"/>
          <w:sz w:val="24"/>
          <w:szCs w:val="24"/>
          <w:lang w:val="el-GR"/>
        </w:rPr>
        <w:t xml:space="preserve"> για την επαναπροσέγγιση των ενήλικων εκπαιδευόμενων χαμηλής ειδίκευσης στο κέντρο σας και στην κοινότητά σας. Μέσω αυτού του σύντομου εγχειριδίου, θα σας παράσχουμε κάποιες πληροφορίες για το θέμα που συζητείται στον βιντεοσκοπημένο πόρο και θα σας δώσουμε κάποιες οδηγίες για να σας υποστηρίξουμε να εισαγάγετε και να εφαρμόσετε τη συνοδευτική δραστηριότητα με ενήλικες εκπαιδευόμενους στην ομάδα σας. </w:t>
      </w:r>
      <w:r w:rsidRPr="00EA6C54">
        <w:rPr>
          <w:rFonts w:asciiTheme="minorHAnsi" w:hAnsiTheme="minorHAnsi" w:cstheme="minorHAnsi"/>
          <w:spacing w:val="-2"/>
          <w:sz w:val="24"/>
          <w:szCs w:val="24"/>
          <w:lang w:val="el-GR"/>
        </w:rPr>
        <w:t xml:space="preserve">Η δραστηριότητα που έχει αναπτυχθεί για να συνοδεύει τους πόρους βίντεο έχει ως στόχο την περαιτέρω </w:t>
      </w:r>
      <w:r w:rsidRPr="00EA6C54">
        <w:rPr>
          <w:rFonts w:asciiTheme="minorHAnsi" w:hAnsiTheme="minorHAnsi" w:cstheme="minorHAnsi"/>
          <w:sz w:val="24"/>
          <w:szCs w:val="24"/>
          <w:lang w:val="el-GR"/>
        </w:rPr>
        <w:t xml:space="preserve">ανάπτυξη της κατανόησής τους για το θέμα που περιγράφεται στον πόρο βίντεο. Τέλος, το παρόν εγχειρίδιο θα σας παρουσιάσει επίσης ορισμένες ερωτήσεις απολογισμού που μπορείτε να χρησιμοποιήσετε στην ομάδα ενήλικων εκπαιδευομένων σας, για να αξιολογήσετε τη φιλικότητα προς το χρήστη και την ποιότητα της δραστηριότητας </w:t>
      </w:r>
      <w:r w:rsidRPr="00EA6C54">
        <w:rPr>
          <w:rFonts w:asciiTheme="minorHAnsi" w:hAnsiTheme="minorHAnsi" w:cstheme="minorHAnsi"/>
          <w:spacing w:val="-6"/>
          <w:sz w:val="24"/>
          <w:szCs w:val="24"/>
          <w:lang w:val="el-GR"/>
        </w:rPr>
        <w:t xml:space="preserve">που </w:t>
      </w:r>
      <w:r w:rsidRPr="00EA6C54">
        <w:rPr>
          <w:rFonts w:asciiTheme="minorHAnsi" w:hAnsiTheme="minorHAnsi" w:cstheme="minorHAnsi"/>
          <w:sz w:val="24"/>
          <w:szCs w:val="24"/>
          <w:lang w:val="el-GR"/>
        </w:rPr>
        <w:t>ολοκληρώσατε μαζί τους.</w:t>
      </w:r>
    </w:p>
    <w:p w14:paraId="369BFB12" w14:textId="77777777" w:rsidR="0071405E" w:rsidRPr="00EA6C54" w:rsidRDefault="0071405E" w:rsidP="0071405E">
      <w:pPr>
        <w:pStyle w:val="BodyText"/>
        <w:spacing w:line="276" w:lineRule="auto"/>
        <w:ind w:left="142" w:right="-18"/>
        <w:rPr>
          <w:rFonts w:asciiTheme="minorHAnsi" w:hAnsiTheme="minorHAnsi" w:cstheme="minorHAnsi"/>
          <w:sz w:val="24"/>
          <w:szCs w:val="24"/>
          <w:lang w:val="el-GR"/>
        </w:rPr>
      </w:pPr>
    </w:p>
    <w:p w14:paraId="18FBBADB" w14:textId="77777777" w:rsidR="0071405E" w:rsidRPr="00EA6C54" w:rsidRDefault="0071405E" w:rsidP="0071405E">
      <w:pPr>
        <w:spacing w:line="276" w:lineRule="auto"/>
        <w:ind w:left="142" w:right="-18"/>
        <w:rPr>
          <w:rFonts w:asciiTheme="minorHAnsi" w:hAnsiTheme="minorHAnsi" w:cstheme="minorHAnsi"/>
          <w:i/>
          <w:sz w:val="24"/>
          <w:szCs w:val="24"/>
          <w:lang w:val="el-GR"/>
        </w:rPr>
      </w:pPr>
      <w:r w:rsidRPr="00EA6C54">
        <w:rPr>
          <w:rFonts w:asciiTheme="minorHAnsi" w:hAnsiTheme="minorHAnsi" w:cstheme="minorHAnsi"/>
          <w:sz w:val="24"/>
          <w:szCs w:val="24"/>
          <w:lang w:val="el-GR"/>
        </w:rPr>
        <w:t xml:space="preserve">Το θέμα αυτού του εγχειριδίου αφορά τους πόρους βίντεο </w:t>
      </w:r>
      <w:proofErr w:type="spellStart"/>
      <w:r w:rsidRPr="00EA6C54">
        <w:rPr>
          <w:rFonts w:asciiTheme="minorHAnsi" w:hAnsiTheme="minorHAnsi" w:cstheme="minorHAnsi"/>
          <w:i/>
          <w:sz w:val="24"/>
          <w:szCs w:val="24"/>
          <w:lang w:val="el-GR"/>
        </w:rPr>
        <w:t>Πολυγλωσσική</w:t>
      </w:r>
      <w:proofErr w:type="spellEnd"/>
      <w:r w:rsidRPr="00EA6C54">
        <w:rPr>
          <w:rFonts w:asciiTheme="minorHAnsi" w:hAnsiTheme="minorHAnsi" w:cstheme="minorHAnsi"/>
          <w:i/>
          <w:sz w:val="24"/>
          <w:szCs w:val="24"/>
          <w:lang w:val="el-GR"/>
        </w:rPr>
        <w:t xml:space="preserve"> ικανότητα και Ψηφιακό και κοινωνικό θέμα.</w:t>
      </w:r>
    </w:p>
    <w:p w14:paraId="0C3C2AD2" w14:textId="77777777" w:rsidR="0071405E" w:rsidRPr="00EA6C54" w:rsidRDefault="0071405E" w:rsidP="0071405E">
      <w:pPr>
        <w:pStyle w:val="BodyText"/>
        <w:spacing w:line="276" w:lineRule="auto"/>
        <w:rPr>
          <w:rFonts w:asciiTheme="minorHAnsi" w:hAnsiTheme="minorHAnsi" w:cstheme="minorHAnsi"/>
          <w:i/>
          <w:sz w:val="24"/>
          <w:szCs w:val="24"/>
          <w:lang w:val="el-GR"/>
        </w:rPr>
      </w:pPr>
    </w:p>
    <w:p w14:paraId="7B4363CC" w14:textId="77777777" w:rsidR="0071405E" w:rsidRPr="00EA6C54" w:rsidRDefault="0071405E" w:rsidP="0071405E">
      <w:pPr>
        <w:spacing w:line="276" w:lineRule="auto"/>
        <w:ind w:left="142" w:right="-18"/>
        <w:rPr>
          <w:rFonts w:asciiTheme="minorHAnsi" w:hAnsiTheme="minorHAnsi" w:cstheme="minorHAnsi"/>
          <w:sz w:val="24"/>
          <w:szCs w:val="24"/>
          <w:lang w:val="el-GR"/>
        </w:rPr>
      </w:pPr>
      <w:r w:rsidRPr="00EA6C54">
        <w:rPr>
          <w:rFonts w:asciiTheme="minorHAnsi" w:hAnsiTheme="minorHAnsi" w:cstheme="minorHAnsi"/>
          <w:color w:val="FFC000"/>
          <w:sz w:val="24"/>
          <w:szCs w:val="24"/>
          <w:lang w:val="el-GR"/>
        </w:rPr>
        <w:t xml:space="preserve">Εισαγωγή στο </w:t>
      </w:r>
      <w:r w:rsidRPr="00EA6C54">
        <w:rPr>
          <w:rFonts w:asciiTheme="minorHAnsi" w:hAnsiTheme="minorHAnsi" w:cstheme="minorHAnsi"/>
          <w:color w:val="FFC000"/>
          <w:spacing w:val="-4"/>
          <w:sz w:val="24"/>
          <w:szCs w:val="24"/>
          <w:lang w:val="el-GR"/>
        </w:rPr>
        <w:t>θέμα</w:t>
      </w:r>
    </w:p>
    <w:p w14:paraId="63587B13" w14:textId="77777777" w:rsidR="0071405E" w:rsidRPr="00EA6C54" w:rsidRDefault="0071405E" w:rsidP="0071405E">
      <w:pPr>
        <w:pStyle w:val="BodyText"/>
        <w:spacing w:line="276" w:lineRule="auto"/>
        <w:ind w:left="142" w:right="-18"/>
        <w:rPr>
          <w:rFonts w:asciiTheme="minorHAnsi" w:hAnsiTheme="minorHAnsi" w:cstheme="minorHAnsi"/>
          <w:sz w:val="24"/>
          <w:szCs w:val="24"/>
          <w:lang w:val="el-GR"/>
        </w:rPr>
      </w:pPr>
    </w:p>
    <w:p w14:paraId="54766C61" w14:textId="77777777" w:rsidR="0071405E" w:rsidRPr="00EA6C54" w:rsidRDefault="0071405E" w:rsidP="0071405E">
      <w:pPr>
        <w:spacing w:line="276" w:lineRule="auto"/>
        <w:ind w:left="142" w:right="-18"/>
        <w:jc w:val="both"/>
        <w:rPr>
          <w:rFonts w:asciiTheme="minorHAnsi" w:hAnsiTheme="minorHAnsi" w:cstheme="minorHAnsi"/>
          <w:sz w:val="24"/>
          <w:szCs w:val="24"/>
          <w:lang w:val="el-GR"/>
        </w:rPr>
      </w:pPr>
      <w:r w:rsidRPr="00EA6C54">
        <w:rPr>
          <w:rFonts w:asciiTheme="minorHAnsi" w:hAnsiTheme="minorHAnsi" w:cstheme="minorHAnsi"/>
          <w:sz w:val="24"/>
          <w:szCs w:val="24"/>
          <w:lang w:val="el-GR"/>
        </w:rPr>
        <w:t xml:space="preserve">Σε αυτόν τον πόρο, θα εμβαθύνουμε στο ενδιαφέρον πεδίο των ψηφιακών μέσων και της διαπολιτισμικής επικοινωνίας. Οι συμμετέχοντες θα λάβουν πρακτικές γνώσεις για την παγκόσμια φύση των ψηφιακών μέσων και τον αντίκτυπό τους στην κοινωνία ως ενήλικες εκπαιδευόμενοι. Θα εξετάσουμε πώς η πολύγλωσση επικοινωνία και η διεθνικότητα επηρεάζουν τις συνήθειες και τις συμβάσεις των ψηφιακών μέσων. Επιπλέον, το βίντεο θα εφοδιάσει τους σπουδαστές με την ικανότητα να παράγουν, να επιμελούνται και να διαδίδουν </w:t>
      </w:r>
      <w:proofErr w:type="spellStart"/>
      <w:r w:rsidRPr="00EA6C54">
        <w:rPr>
          <w:rFonts w:asciiTheme="minorHAnsi" w:hAnsiTheme="minorHAnsi" w:cstheme="minorHAnsi"/>
          <w:sz w:val="24"/>
          <w:szCs w:val="24"/>
          <w:lang w:val="el-GR"/>
        </w:rPr>
        <w:t>πολυμεσικό</w:t>
      </w:r>
      <w:proofErr w:type="spellEnd"/>
      <w:r w:rsidRPr="00EA6C54">
        <w:rPr>
          <w:rFonts w:asciiTheme="minorHAnsi" w:hAnsiTheme="minorHAnsi" w:cstheme="minorHAnsi"/>
          <w:sz w:val="24"/>
          <w:szCs w:val="24"/>
          <w:lang w:val="el-GR"/>
        </w:rPr>
        <w:t xml:space="preserve"> υλικό, προωθώντας την παγκόσμια επικοινωνία και κατανόηση. Μέχρι το τέλος αυτού του πόρου, οι μαθητές σας θα εκτιμήσουν τη </w:t>
      </w:r>
      <w:proofErr w:type="spellStart"/>
      <w:r w:rsidRPr="00EA6C54">
        <w:rPr>
          <w:rFonts w:asciiTheme="minorHAnsi" w:hAnsiTheme="minorHAnsi" w:cstheme="minorHAnsi"/>
          <w:sz w:val="24"/>
          <w:szCs w:val="24"/>
          <w:lang w:val="el-GR"/>
        </w:rPr>
        <w:t>συμμετοχικότητα</w:t>
      </w:r>
      <w:proofErr w:type="spellEnd"/>
      <w:r w:rsidRPr="00EA6C54">
        <w:rPr>
          <w:rFonts w:asciiTheme="minorHAnsi" w:hAnsiTheme="minorHAnsi" w:cstheme="minorHAnsi"/>
          <w:sz w:val="24"/>
          <w:szCs w:val="24"/>
          <w:lang w:val="el-GR"/>
        </w:rPr>
        <w:t xml:space="preserve"> και την ποικιλομορφία, κατανοώντας την αξία της αλληλεπίδρασης με άλλες προοπτικές και ομάδες μέσω καναλιών ψηφιακών μέσων.</w:t>
      </w:r>
    </w:p>
    <w:p w14:paraId="5E28B554" w14:textId="77777777" w:rsidR="0071405E" w:rsidRPr="00EA6C54" w:rsidRDefault="0071405E" w:rsidP="0071405E">
      <w:pPr>
        <w:pStyle w:val="BodyText"/>
        <w:spacing w:line="276" w:lineRule="auto"/>
        <w:rPr>
          <w:rFonts w:asciiTheme="minorHAnsi" w:hAnsiTheme="minorHAnsi" w:cstheme="minorHAnsi"/>
          <w:sz w:val="24"/>
          <w:szCs w:val="24"/>
          <w:lang w:val="el-GR"/>
        </w:rPr>
      </w:pPr>
    </w:p>
    <w:p w14:paraId="5AC14D87" w14:textId="77777777" w:rsidR="0071405E" w:rsidRDefault="0071405E" w:rsidP="0071405E">
      <w:pPr>
        <w:pStyle w:val="BodyText"/>
        <w:spacing w:line="276" w:lineRule="auto"/>
        <w:rPr>
          <w:rFonts w:asciiTheme="minorHAnsi" w:hAnsiTheme="minorHAnsi" w:cstheme="minorHAnsi"/>
          <w:sz w:val="24"/>
          <w:szCs w:val="24"/>
          <w:lang w:val="el-GR"/>
        </w:rPr>
      </w:pPr>
    </w:p>
    <w:p w14:paraId="44C8111B" w14:textId="77777777" w:rsidR="0071405E" w:rsidRDefault="0071405E" w:rsidP="0071405E">
      <w:pPr>
        <w:pStyle w:val="BodyText"/>
        <w:spacing w:line="276" w:lineRule="auto"/>
        <w:rPr>
          <w:rFonts w:asciiTheme="minorHAnsi" w:hAnsiTheme="minorHAnsi" w:cstheme="minorHAnsi"/>
          <w:sz w:val="24"/>
          <w:szCs w:val="24"/>
          <w:lang w:val="el-GR"/>
        </w:rPr>
      </w:pPr>
    </w:p>
    <w:p w14:paraId="4A450336" w14:textId="77777777" w:rsidR="0071405E" w:rsidRDefault="0071405E" w:rsidP="0071405E">
      <w:pPr>
        <w:pStyle w:val="BodyText"/>
        <w:spacing w:line="276" w:lineRule="auto"/>
        <w:rPr>
          <w:rFonts w:asciiTheme="minorHAnsi" w:hAnsiTheme="minorHAnsi" w:cstheme="minorHAnsi"/>
          <w:sz w:val="24"/>
          <w:szCs w:val="24"/>
          <w:lang w:val="el-GR"/>
        </w:rPr>
      </w:pPr>
    </w:p>
    <w:p w14:paraId="5499169E" w14:textId="77777777" w:rsidR="0071405E" w:rsidRDefault="0071405E" w:rsidP="0071405E">
      <w:pPr>
        <w:pStyle w:val="BodyText"/>
        <w:spacing w:line="276" w:lineRule="auto"/>
        <w:rPr>
          <w:rFonts w:asciiTheme="minorHAnsi" w:hAnsiTheme="minorHAnsi" w:cstheme="minorHAnsi"/>
          <w:sz w:val="24"/>
          <w:szCs w:val="24"/>
          <w:lang w:val="el-GR"/>
        </w:rPr>
      </w:pPr>
    </w:p>
    <w:p w14:paraId="100589BD" w14:textId="77777777" w:rsidR="0071405E" w:rsidRDefault="0071405E" w:rsidP="0071405E">
      <w:pPr>
        <w:pStyle w:val="BodyText"/>
        <w:spacing w:line="276" w:lineRule="auto"/>
        <w:rPr>
          <w:rFonts w:asciiTheme="minorHAnsi" w:hAnsiTheme="minorHAnsi" w:cstheme="minorHAnsi"/>
          <w:sz w:val="24"/>
          <w:szCs w:val="24"/>
          <w:lang w:val="el-GR"/>
        </w:rPr>
      </w:pPr>
    </w:p>
    <w:p w14:paraId="3F81BF13" w14:textId="77777777" w:rsidR="0071405E" w:rsidRDefault="0071405E" w:rsidP="0071405E">
      <w:pPr>
        <w:pStyle w:val="BodyText"/>
        <w:spacing w:line="276" w:lineRule="auto"/>
        <w:rPr>
          <w:rFonts w:asciiTheme="minorHAnsi" w:hAnsiTheme="minorHAnsi" w:cstheme="minorHAnsi"/>
          <w:sz w:val="24"/>
          <w:szCs w:val="24"/>
          <w:lang w:val="el-GR"/>
        </w:rPr>
      </w:pPr>
    </w:p>
    <w:p w14:paraId="6F8C0435" w14:textId="77777777" w:rsidR="0071405E" w:rsidRDefault="0071405E" w:rsidP="0071405E">
      <w:pPr>
        <w:pStyle w:val="BodyText"/>
        <w:spacing w:line="276" w:lineRule="auto"/>
        <w:rPr>
          <w:rFonts w:asciiTheme="minorHAnsi" w:hAnsiTheme="minorHAnsi" w:cstheme="minorHAnsi"/>
          <w:sz w:val="24"/>
          <w:szCs w:val="24"/>
          <w:lang w:val="el-GR"/>
        </w:rPr>
      </w:pPr>
    </w:p>
    <w:p w14:paraId="698A49F5" w14:textId="77777777" w:rsidR="0071405E" w:rsidRPr="00EA6C54" w:rsidRDefault="0071405E" w:rsidP="0071405E">
      <w:pPr>
        <w:pStyle w:val="BodyText"/>
        <w:spacing w:line="276" w:lineRule="auto"/>
        <w:rPr>
          <w:rFonts w:asciiTheme="minorHAnsi" w:hAnsiTheme="minorHAnsi" w:cstheme="minorHAnsi"/>
          <w:sz w:val="24"/>
          <w:szCs w:val="24"/>
          <w:lang w:val="el-GR"/>
        </w:rPr>
      </w:pPr>
    </w:p>
    <w:p w14:paraId="79441AA3" w14:textId="77777777" w:rsidR="0071405E" w:rsidRPr="00EA6C54" w:rsidRDefault="0071405E" w:rsidP="0071405E">
      <w:pPr>
        <w:pStyle w:val="BodyText"/>
        <w:spacing w:line="276" w:lineRule="auto"/>
        <w:rPr>
          <w:rFonts w:asciiTheme="minorHAnsi" w:hAnsiTheme="minorHAnsi" w:cstheme="minorHAnsi"/>
          <w:sz w:val="24"/>
          <w:szCs w:val="24"/>
          <w:lang w:val="el-GR"/>
        </w:rPr>
      </w:pPr>
    </w:p>
    <w:p w14:paraId="44BEC8DD" w14:textId="77777777" w:rsidR="0071405E" w:rsidRPr="00EA6C54" w:rsidRDefault="0071405E" w:rsidP="0071405E">
      <w:pPr>
        <w:spacing w:line="276" w:lineRule="auto"/>
        <w:rPr>
          <w:rFonts w:asciiTheme="minorHAnsi" w:hAnsiTheme="minorHAnsi" w:cstheme="minorHAnsi"/>
          <w:sz w:val="24"/>
          <w:szCs w:val="24"/>
          <w:lang w:val="el-GR"/>
        </w:rPr>
      </w:pPr>
      <w:r w:rsidRPr="00EA6C54">
        <w:rPr>
          <w:rFonts w:asciiTheme="minorHAnsi" w:hAnsiTheme="minorHAnsi" w:cstheme="minorHAnsi"/>
          <w:color w:val="FFC000"/>
          <w:sz w:val="24"/>
          <w:szCs w:val="24"/>
          <w:lang w:val="el-GR"/>
        </w:rPr>
        <w:t xml:space="preserve">Εισαγωγή στη </w:t>
      </w:r>
      <w:r w:rsidRPr="00EA6C54">
        <w:rPr>
          <w:rFonts w:asciiTheme="minorHAnsi" w:hAnsiTheme="minorHAnsi" w:cstheme="minorHAnsi"/>
          <w:color w:val="FFC000"/>
          <w:spacing w:val="-2"/>
          <w:sz w:val="24"/>
          <w:szCs w:val="24"/>
          <w:lang w:val="el-GR"/>
        </w:rPr>
        <w:t>δραστηριότητα</w:t>
      </w:r>
    </w:p>
    <w:p w14:paraId="662CA49E" w14:textId="77777777" w:rsidR="0071405E" w:rsidRPr="00EA6C54" w:rsidRDefault="0071405E" w:rsidP="0071405E">
      <w:pPr>
        <w:spacing w:line="276" w:lineRule="auto"/>
        <w:jc w:val="both"/>
        <w:rPr>
          <w:rFonts w:asciiTheme="minorHAnsi" w:hAnsiTheme="minorHAnsi" w:cstheme="minorHAnsi"/>
          <w:spacing w:val="-4"/>
          <w:sz w:val="24"/>
          <w:szCs w:val="24"/>
          <w:lang w:val="el-GR"/>
        </w:rPr>
      </w:pPr>
    </w:p>
    <w:p w14:paraId="59B43589" w14:textId="77777777" w:rsidR="0071405E" w:rsidRPr="00EA6C54" w:rsidRDefault="0071405E" w:rsidP="0071405E">
      <w:pPr>
        <w:spacing w:line="276" w:lineRule="auto"/>
        <w:jc w:val="both"/>
        <w:rPr>
          <w:rFonts w:asciiTheme="minorHAnsi" w:hAnsiTheme="minorHAnsi" w:cstheme="minorHAnsi"/>
          <w:sz w:val="24"/>
          <w:szCs w:val="24"/>
          <w:lang w:val="el-GR"/>
        </w:rPr>
      </w:pPr>
      <w:r w:rsidRPr="00EA6C54">
        <w:rPr>
          <w:rFonts w:asciiTheme="minorHAnsi" w:hAnsiTheme="minorHAnsi" w:cstheme="minorHAnsi"/>
          <w:spacing w:val="-4"/>
          <w:sz w:val="24"/>
          <w:szCs w:val="24"/>
          <w:lang w:val="el-GR"/>
        </w:rPr>
        <w:t xml:space="preserve">Η συνοδευτική δραστηριότητα αποτελείται από μια μελέτη περίπτωσης που βασίζεται σε ένα πραγματικό σενάριο στο οποίο </w:t>
      </w:r>
      <w:r w:rsidRPr="00EA6C54">
        <w:rPr>
          <w:rFonts w:asciiTheme="minorHAnsi" w:hAnsiTheme="minorHAnsi" w:cstheme="minorHAnsi"/>
          <w:sz w:val="24"/>
          <w:szCs w:val="24"/>
          <w:lang w:val="el-GR"/>
        </w:rPr>
        <w:t xml:space="preserve">οι μαθητές χρησιμοποιούν τις γνώσεις τους για τα ψηφιακά μέσα και τη διαπολιτισμική επικοινωνία. Θα αναπτύξουν </w:t>
      </w:r>
      <w:proofErr w:type="spellStart"/>
      <w:r w:rsidRPr="00EA6C54">
        <w:rPr>
          <w:rFonts w:asciiTheme="minorHAnsi" w:hAnsiTheme="minorHAnsi" w:cstheme="minorHAnsi"/>
          <w:sz w:val="24"/>
          <w:szCs w:val="24"/>
          <w:lang w:val="el-GR"/>
        </w:rPr>
        <w:t>πολυμεσικό</w:t>
      </w:r>
      <w:proofErr w:type="spellEnd"/>
      <w:r w:rsidRPr="00EA6C54">
        <w:rPr>
          <w:rFonts w:asciiTheme="minorHAnsi" w:hAnsiTheme="minorHAnsi" w:cstheme="minorHAnsi"/>
          <w:sz w:val="24"/>
          <w:szCs w:val="24"/>
          <w:lang w:val="el-GR"/>
        </w:rPr>
        <w:t xml:space="preserve"> υλικό που προάγει τη </w:t>
      </w:r>
      <w:proofErr w:type="spellStart"/>
      <w:r w:rsidRPr="00EA6C54">
        <w:rPr>
          <w:rFonts w:asciiTheme="minorHAnsi" w:hAnsiTheme="minorHAnsi" w:cstheme="minorHAnsi"/>
          <w:sz w:val="24"/>
          <w:szCs w:val="24"/>
          <w:lang w:val="el-GR"/>
        </w:rPr>
        <w:t>συμμετοχικότητα</w:t>
      </w:r>
      <w:proofErr w:type="spellEnd"/>
      <w:r w:rsidRPr="00EA6C54">
        <w:rPr>
          <w:rFonts w:asciiTheme="minorHAnsi" w:hAnsiTheme="minorHAnsi" w:cstheme="minorHAnsi"/>
          <w:sz w:val="24"/>
          <w:szCs w:val="24"/>
          <w:lang w:val="el-GR"/>
        </w:rPr>
        <w:t xml:space="preserve"> και γεφυρώνει τους πολιτισμούς </w:t>
      </w:r>
      <w:r w:rsidRPr="00EA6C54">
        <w:rPr>
          <w:rFonts w:asciiTheme="minorHAnsi" w:hAnsiTheme="minorHAnsi" w:cstheme="minorHAnsi"/>
          <w:spacing w:val="-2"/>
          <w:sz w:val="24"/>
          <w:szCs w:val="24"/>
          <w:lang w:val="el-GR"/>
        </w:rPr>
        <w:t>χρησιμοποιώντας</w:t>
      </w:r>
      <w:r>
        <w:rPr>
          <w:rFonts w:asciiTheme="minorHAnsi" w:hAnsiTheme="minorHAnsi" w:cstheme="minorHAnsi"/>
          <w:spacing w:val="-2"/>
          <w:sz w:val="24"/>
          <w:szCs w:val="24"/>
          <w:lang w:val="el-GR"/>
        </w:rPr>
        <w:t xml:space="preserve"> </w:t>
      </w:r>
      <w:r w:rsidRPr="00EA6C54">
        <w:rPr>
          <w:rFonts w:asciiTheme="minorHAnsi" w:hAnsiTheme="minorHAnsi" w:cstheme="minorHAnsi"/>
          <w:sz w:val="24"/>
          <w:szCs w:val="24"/>
          <w:lang w:val="el-GR"/>
        </w:rPr>
        <w:t>εργαλεία και τεχνικές ψηφιακών μέσων. Αυτή η εργασία θα επιτρέψει στους μαθητές να εφαρμόσουν στην πράξη τις αρχές που εξετάζονται στο βίντεο, αναπτύσσοντας την κριτική σκέψη.</w:t>
      </w:r>
    </w:p>
    <w:p w14:paraId="7176B770" w14:textId="77777777" w:rsidR="0071405E" w:rsidRPr="001B51FB" w:rsidRDefault="0071405E" w:rsidP="0071405E">
      <w:pPr>
        <w:pStyle w:val="BodyText"/>
        <w:spacing w:line="276" w:lineRule="auto"/>
        <w:rPr>
          <w:rFonts w:asciiTheme="minorHAnsi" w:hAnsiTheme="minorHAnsi" w:cstheme="minorHAnsi"/>
          <w:sz w:val="24"/>
          <w:szCs w:val="24"/>
          <w:lang w:val="el-GR"/>
        </w:rPr>
      </w:pPr>
    </w:p>
    <w:p w14:paraId="72682863" w14:textId="77777777" w:rsidR="0071405E" w:rsidRPr="00EA6C54" w:rsidRDefault="0071405E" w:rsidP="0071405E">
      <w:pPr>
        <w:spacing w:line="276" w:lineRule="auto"/>
        <w:jc w:val="both"/>
        <w:rPr>
          <w:rFonts w:asciiTheme="minorHAnsi" w:hAnsiTheme="minorHAnsi" w:cstheme="minorHAnsi"/>
          <w:sz w:val="24"/>
          <w:szCs w:val="24"/>
          <w:lang w:val="el-GR"/>
        </w:rPr>
      </w:pPr>
      <w:r w:rsidRPr="00EA6C54">
        <w:rPr>
          <w:rFonts w:asciiTheme="minorHAnsi" w:hAnsiTheme="minorHAnsi" w:cstheme="minorHAnsi"/>
          <w:color w:val="FFC000"/>
          <w:spacing w:val="-4"/>
          <w:sz w:val="24"/>
          <w:szCs w:val="24"/>
          <w:lang w:val="el-GR"/>
        </w:rPr>
        <w:t>Χρήση αυτού του πόρου με μια ομάδα</w:t>
      </w:r>
    </w:p>
    <w:p w14:paraId="20E262F7" w14:textId="77777777" w:rsidR="0071405E" w:rsidRPr="00EA6C54" w:rsidRDefault="0071405E" w:rsidP="0071405E">
      <w:pPr>
        <w:spacing w:line="276" w:lineRule="auto"/>
        <w:jc w:val="both"/>
        <w:rPr>
          <w:rFonts w:asciiTheme="minorHAnsi" w:hAnsiTheme="minorHAnsi" w:cstheme="minorHAnsi"/>
          <w:sz w:val="24"/>
          <w:szCs w:val="24"/>
          <w:lang w:val="el-GR"/>
        </w:rPr>
      </w:pPr>
      <w:r w:rsidRPr="00EA6C54">
        <w:rPr>
          <w:rFonts w:asciiTheme="minorHAnsi" w:hAnsiTheme="minorHAnsi" w:cstheme="minorHAnsi"/>
          <w:sz w:val="24"/>
          <w:szCs w:val="24"/>
          <w:lang w:val="el-GR"/>
        </w:rPr>
        <w:t xml:space="preserve">Για να χρησιμοποιήσετε αυτόν τον πόρο με ενήλικες εκπαιδευόμενους στην τοπική σας ομάδα, σας συνιστούμε να ξεκινήσετε δείχνοντάς τους τον βίντεο πόρο για να εισαγάγετε το θέμα των </w:t>
      </w:r>
      <w:r w:rsidRPr="00EA6C54">
        <w:rPr>
          <w:rFonts w:asciiTheme="minorHAnsi" w:hAnsiTheme="minorHAnsi" w:cstheme="minorHAnsi"/>
          <w:i/>
          <w:sz w:val="24"/>
          <w:szCs w:val="24"/>
          <w:lang w:val="el-GR"/>
        </w:rPr>
        <w:t xml:space="preserve">ψηφιακών μέσων και της </w:t>
      </w:r>
      <w:proofErr w:type="spellStart"/>
      <w:r w:rsidRPr="00EA6C54">
        <w:rPr>
          <w:rFonts w:asciiTheme="minorHAnsi" w:hAnsiTheme="minorHAnsi" w:cstheme="minorHAnsi"/>
          <w:i/>
          <w:sz w:val="24"/>
          <w:szCs w:val="24"/>
          <w:lang w:val="el-GR"/>
        </w:rPr>
        <w:t>πολυγλωσσικής</w:t>
      </w:r>
      <w:proofErr w:type="spellEnd"/>
      <w:r w:rsidRPr="00EA6C54">
        <w:rPr>
          <w:rFonts w:asciiTheme="minorHAnsi" w:hAnsiTheme="minorHAnsi" w:cstheme="minorHAnsi"/>
          <w:i/>
          <w:sz w:val="24"/>
          <w:szCs w:val="24"/>
          <w:lang w:val="el-GR"/>
        </w:rPr>
        <w:t xml:space="preserve"> επάρκειας. </w:t>
      </w:r>
      <w:r w:rsidRPr="00EA6C54">
        <w:rPr>
          <w:rFonts w:asciiTheme="minorHAnsi" w:hAnsiTheme="minorHAnsi" w:cstheme="minorHAnsi"/>
          <w:sz w:val="24"/>
          <w:szCs w:val="24"/>
          <w:lang w:val="el-GR"/>
        </w:rPr>
        <w:t xml:space="preserve">Αυτό το βίντεο θα βοηθήσει τους εκπαιδευόμενους να κατανοήσουν το θέμα </w:t>
      </w:r>
      <w:r w:rsidRPr="00EA6C54">
        <w:rPr>
          <w:rFonts w:asciiTheme="minorHAnsi" w:hAnsiTheme="minorHAnsi" w:cstheme="minorHAnsi"/>
          <w:spacing w:val="-2"/>
          <w:sz w:val="24"/>
          <w:szCs w:val="24"/>
          <w:lang w:val="el-GR"/>
        </w:rPr>
        <w:t xml:space="preserve">προτού ξεκινήσουν τη δραστηριότητα του φυλλαδίου για τους εκπαιδευόμενους. Μόλις αποκτήσουν μια γενική γνώση του θέματος, θα είναι σε θέση να ξεκινήσουν το φυλλάδιο. Για το σκοπό αυτό, σας συνιστούμε να εκτυπώσετε </w:t>
      </w:r>
      <w:r w:rsidRPr="00EA6C54">
        <w:rPr>
          <w:rFonts w:asciiTheme="minorHAnsi" w:hAnsiTheme="minorHAnsi" w:cstheme="minorHAnsi"/>
          <w:sz w:val="24"/>
          <w:szCs w:val="24"/>
          <w:lang w:val="el-GR"/>
        </w:rPr>
        <w:t>ένα φυλλάδιο ανά μαθητή για να το συμπληρώσετε. Το μόνο που χρειάζονται οι εκπαιδευόμενοι για αυτή την πηγή είναι ένα στυλό για να συμπληρώσουν το έντυπο εκπαιδευόμενου και έναν υπολογιστή για να δουν το βίντεο. Η ολοκλήρωση αυτού του πόρου θα διαρκέσει συνολικά μία ώρα.</w:t>
      </w:r>
    </w:p>
    <w:p w14:paraId="27FB6118" w14:textId="77777777" w:rsidR="0071405E" w:rsidRPr="00EA6C54" w:rsidRDefault="0071405E" w:rsidP="0071405E">
      <w:pPr>
        <w:spacing w:line="276" w:lineRule="auto"/>
        <w:jc w:val="both"/>
        <w:rPr>
          <w:rFonts w:asciiTheme="minorHAnsi" w:hAnsiTheme="minorHAnsi" w:cstheme="minorHAnsi"/>
          <w:sz w:val="24"/>
          <w:szCs w:val="24"/>
        </w:rPr>
      </w:pPr>
      <w:proofErr w:type="spellStart"/>
      <w:r w:rsidRPr="00EA6C54">
        <w:rPr>
          <w:rFonts w:asciiTheme="minorHAnsi" w:hAnsiTheme="minorHAnsi" w:cstheme="minorHAnsi"/>
          <w:color w:val="FFC000"/>
          <w:spacing w:val="-2"/>
          <w:sz w:val="24"/>
          <w:szCs w:val="24"/>
        </w:rPr>
        <w:t>Ερωτήσεις</w:t>
      </w:r>
      <w:proofErr w:type="spellEnd"/>
      <w:r w:rsidRPr="00EA6C54">
        <w:rPr>
          <w:rFonts w:asciiTheme="minorHAnsi" w:hAnsiTheme="minorHAnsi" w:cstheme="minorHAnsi"/>
          <w:color w:val="FFC000"/>
          <w:spacing w:val="-2"/>
          <w:sz w:val="24"/>
          <w:szCs w:val="24"/>
        </w:rPr>
        <w:t xml:space="preserve"> </w:t>
      </w:r>
      <w:proofErr w:type="spellStart"/>
      <w:r w:rsidRPr="00EA6C54">
        <w:rPr>
          <w:rFonts w:asciiTheme="minorHAnsi" w:hAnsiTheme="minorHAnsi" w:cstheme="minorHAnsi"/>
          <w:color w:val="FFC000"/>
          <w:spacing w:val="-2"/>
          <w:sz w:val="24"/>
          <w:szCs w:val="24"/>
        </w:rPr>
        <w:t>γι</w:t>
      </w:r>
      <w:proofErr w:type="spellEnd"/>
      <w:r w:rsidRPr="00EA6C54">
        <w:rPr>
          <w:rFonts w:asciiTheme="minorHAnsi" w:hAnsiTheme="minorHAnsi" w:cstheme="minorHAnsi"/>
          <w:color w:val="FFC000"/>
          <w:spacing w:val="-2"/>
          <w:sz w:val="24"/>
          <w:szCs w:val="24"/>
        </w:rPr>
        <w:t xml:space="preserve">α </w:t>
      </w:r>
      <w:proofErr w:type="spellStart"/>
      <w:r w:rsidRPr="00EA6C54">
        <w:rPr>
          <w:rFonts w:asciiTheme="minorHAnsi" w:hAnsiTheme="minorHAnsi" w:cstheme="minorHAnsi"/>
          <w:color w:val="FFC000"/>
          <w:spacing w:val="-4"/>
          <w:sz w:val="24"/>
          <w:szCs w:val="24"/>
        </w:rPr>
        <w:t>την</w:t>
      </w:r>
      <w:proofErr w:type="spellEnd"/>
      <w:r w:rsidRPr="00EA6C54">
        <w:rPr>
          <w:rFonts w:asciiTheme="minorHAnsi" w:hAnsiTheme="minorHAnsi" w:cstheme="minorHAnsi"/>
          <w:color w:val="FFC000"/>
          <w:spacing w:val="-4"/>
          <w:sz w:val="24"/>
          <w:szCs w:val="24"/>
        </w:rPr>
        <w:t xml:space="preserve"> </w:t>
      </w:r>
      <w:proofErr w:type="spellStart"/>
      <w:r w:rsidRPr="00EA6C54">
        <w:rPr>
          <w:rFonts w:asciiTheme="minorHAnsi" w:hAnsiTheme="minorHAnsi" w:cstheme="minorHAnsi"/>
          <w:color w:val="FFC000"/>
          <w:spacing w:val="-4"/>
          <w:sz w:val="24"/>
          <w:szCs w:val="24"/>
        </w:rPr>
        <w:t>ενημέρωση</w:t>
      </w:r>
      <w:proofErr w:type="spellEnd"/>
    </w:p>
    <w:p w14:paraId="71C89482" w14:textId="77777777" w:rsidR="0071405E" w:rsidRPr="00EA6C54" w:rsidRDefault="0071405E" w:rsidP="0071405E">
      <w:pPr>
        <w:pStyle w:val="BodyText"/>
        <w:spacing w:line="276" w:lineRule="auto"/>
        <w:rPr>
          <w:rFonts w:asciiTheme="minorHAnsi" w:hAnsiTheme="minorHAnsi" w:cstheme="minorHAnsi"/>
          <w:sz w:val="24"/>
          <w:szCs w:val="24"/>
        </w:rPr>
      </w:pPr>
    </w:p>
    <w:p w14:paraId="36F6214F" w14:textId="77777777" w:rsidR="0071405E" w:rsidRPr="00EA6C54" w:rsidRDefault="0071405E" w:rsidP="0071405E">
      <w:pPr>
        <w:pStyle w:val="ListParagraph"/>
        <w:widowControl w:val="0"/>
        <w:numPr>
          <w:ilvl w:val="0"/>
          <w:numId w:val="2"/>
        </w:numPr>
        <w:tabs>
          <w:tab w:val="left" w:pos="940"/>
        </w:tabs>
        <w:autoSpaceDE w:val="0"/>
        <w:autoSpaceDN w:val="0"/>
        <w:spacing w:after="0" w:line="276" w:lineRule="auto"/>
        <w:ind w:left="426"/>
        <w:contextualSpacing w:val="0"/>
        <w:rPr>
          <w:rFonts w:asciiTheme="minorHAnsi" w:hAnsiTheme="minorHAnsi" w:cstheme="minorHAnsi"/>
          <w:sz w:val="24"/>
          <w:szCs w:val="24"/>
          <w:lang w:val="el-GR"/>
        </w:rPr>
      </w:pPr>
      <w:r w:rsidRPr="00EA6C54">
        <w:rPr>
          <w:rFonts w:asciiTheme="minorHAnsi" w:hAnsiTheme="minorHAnsi" w:cstheme="minorHAnsi"/>
          <w:sz w:val="24"/>
          <w:szCs w:val="24"/>
          <w:lang w:val="el-GR"/>
        </w:rPr>
        <w:t xml:space="preserve">Τι ρόλο πιστεύετε ότι μπορούν να διαδραματίσουν τα ψηφιακά μέσα στην προώθηση της διαπολιτισμικής κατανόησης και της </w:t>
      </w:r>
      <w:proofErr w:type="spellStart"/>
      <w:r w:rsidRPr="00EA6C54">
        <w:rPr>
          <w:rFonts w:asciiTheme="minorHAnsi" w:hAnsiTheme="minorHAnsi" w:cstheme="minorHAnsi"/>
          <w:sz w:val="24"/>
          <w:szCs w:val="24"/>
          <w:lang w:val="el-GR"/>
        </w:rPr>
        <w:t>συμμετοχικότητας</w:t>
      </w:r>
      <w:proofErr w:type="spellEnd"/>
      <w:r w:rsidRPr="00EA6C54">
        <w:rPr>
          <w:rFonts w:asciiTheme="minorHAnsi" w:hAnsiTheme="minorHAnsi" w:cstheme="minorHAnsi"/>
          <w:sz w:val="24"/>
          <w:szCs w:val="24"/>
          <w:lang w:val="el-GR"/>
        </w:rPr>
        <w:t>;</w:t>
      </w:r>
    </w:p>
    <w:p w14:paraId="1B68A4B3" w14:textId="77777777" w:rsidR="0071405E" w:rsidRPr="00EA6C54" w:rsidRDefault="0071405E" w:rsidP="0071405E">
      <w:pPr>
        <w:pStyle w:val="ListParagraph"/>
        <w:widowControl w:val="0"/>
        <w:numPr>
          <w:ilvl w:val="0"/>
          <w:numId w:val="2"/>
        </w:numPr>
        <w:tabs>
          <w:tab w:val="left" w:pos="940"/>
        </w:tabs>
        <w:autoSpaceDE w:val="0"/>
        <w:autoSpaceDN w:val="0"/>
        <w:spacing w:after="0" w:line="276" w:lineRule="auto"/>
        <w:ind w:left="426"/>
        <w:contextualSpacing w:val="0"/>
        <w:rPr>
          <w:rFonts w:asciiTheme="minorHAnsi" w:hAnsiTheme="minorHAnsi" w:cstheme="minorHAnsi"/>
          <w:sz w:val="24"/>
          <w:szCs w:val="24"/>
          <w:lang w:val="el-GR"/>
        </w:rPr>
      </w:pPr>
      <w:r w:rsidRPr="00EA6C54">
        <w:rPr>
          <w:rFonts w:asciiTheme="minorHAnsi" w:hAnsiTheme="minorHAnsi" w:cstheme="minorHAnsi"/>
          <w:sz w:val="24"/>
          <w:szCs w:val="24"/>
          <w:lang w:val="el-GR"/>
        </w:rPr>
        <w:t>Ποιες δυσκολίες αντιμετωπίσατε κατά την εργασία σας στη δραστηριότητα ανάπτυξης περιεχομένου πολυμέσων και πώς τις ξεπεράσατε;</w:t>
      </w:r>
    </w:p>
    <w:p w14:paraId="18832811" w14:textId="77777777" w:rsidR="0071405E" w:rsidRPr="00EA6C54" w:rsidRDefault="0071405E" w:rsidP="0071405E">
      <w:pPr>
        <w:pStyle w:val="ListParagraph"/>
        <w:widowControl w:val="0"/>
        <w:numPr>
          <w:ilvl w:val="0"/>
          <w:numId w:val="2"/>
        </w:numPr>
        <w:tabs>
          <w:tab w:val="left" w:pos="940"/>
        </w:tabs>
        <w:autoSpaceDE w:val="0"/>
        <w:autoSpaceDN w:val="0"/>
        <w:spacing w:after="0" w:line="276" w:lineRule="auto"/>
        <w:ind w:left="426"/>
        <w:contextualSpacing w:val="0"/>
        <w:rPr>
          <w:rFonts w:asciiTheme="minorHAnsi" w:hAnsiTheme="minorHAnsi" w:cstheme="minorHAnsi"/>
          <w:sz w:val="24"/>
          <w:szCs w:val="24"/>
          <w:lang w:val="el-GR"/>
        </w:rPr>
      </w:pPr>
      <w:r w:rsidRPr="00EA6C54">
        <w:rPr>
          <w:rFonts w:asciiTheme="minorHAnsi" w:hAnsiTheme="minorHAnsi" w:cstheme="minorHAnsi"/>
          <w:spacing w:val="-2"/>
          <w:sz w:val="24"/>
          <w:szCs w:val="24"/>
          <w:lang w:val="el-GR"/>
        </w:rPr>
        <w:t xml:space="preserve">Τι αντίκτυπο είχε αυτή η μαθησιακή εμπειρία στην κατανόηση της παγκόσμιας </w:t>
      </w:r>
      <w:r w:rsidRPr="00EA6C54">
        <w:rPr>
          <w:rFonts w:asciiTheme="minorHAnsi" w:hAnsiTheme="minorHAnsi" w:cstheme="minorHAnsi"/>
          <w:sz w:val="24"/>
          <w:szCs w:val="24"/>
          <w:lang w:val="el-GR"/>
        </w:rPr>
        <w:t xml:space="preserve">φύσης των ψηφιακών μέσων και της σημασίας της διαπολιτισμικής </w:t>
      </w:r>
      <w:r w:rsidRPr="00EA6C54">
        <w:rPr>
          <w:rFonts w:asciiTheme="minorHAnsi" w:hAnsiTheme="minorHAnsi" w:cstheme="minorHAnsi"/>
          <w:spacing w:val="-2"/>
          <w:sz w:val="24"/>
          <w:szCs w:val="24"/>
          <w:lang w:val="el-GR"/>
        </w:rPr>
        <w:t>επικοινωνίας</w:t>
      </w:r>
      <w:r w:rsidRPr="00EA6C54">
        <w:rPr>
          <w:rFonts w:asciiTheme="minorHAnsi" w:hAnsiTheme="minorHAnsi" w:cstheme="minorHAnsi"/>
          <w:sz w:val="24"/>
          <w:szCs w:val="24"/>
          <w:lang w:val="el-GR"/>
        </w:rPr>
        <w:t>;</w:t>
      </w:r>
    </w:p>
    <w:p w14:paraId="7AA4E120" w14:textId="77777777" w:rsidR="0071405E" w:rsidRDefault="0071405E" w:rsidP="0071405E">
      <w:pPr>
        <w:pStyle w:val="ListParagraph"/>
        <w:widowControl w:val="0"/>
        <w:numPr>
          <w:ilvl w:val="0"/>
          <w:numId w:val="2"/>
        </w:numPr>
        <w:tabs>
          <w:tab w:val="left" w:pos="940"/>
        </w:tabs>
        <w:autoSpaceDE w:val="0"/>
        <w:autoSpaceDN w:val="0"/>
        <w:spacing w:after="0" w:line="276" w:lineRule="auto"/>
        <w:ind w:left="426"/>
        <w:contextualSpacing w:val="0"/>
        <w:rPr>
          <w:rFonts w:asciiTheme="minorHAnsi" w:hAnsiTheme="minorHAnsi" w:cstheme="minorHAnsi"/>
          <w:sz w:val="24"/>
          <w:szCs w:val="24"/>
          <w:lang w:val="el-GR"/>
        </w:rPr>
      </w:pPr>
      <w:r w:rsidRPr="00EA6C54">
        <w:rPr>
          <w:rFonts w:asciiTheme="minorHAnsi" w:hAnsiTheme="minorHAnsi" w:cstheme="minorHAnsi"/>
          <w:sz w:val="24"/>
          <w:szCs w:val="24"/>
          <w:lang w:val="el-GR"/>
        </w:rPr>
        <w:t>Πώς μπορείτε να εφαρμόσετε όσα μάθατε από αυτό το υλικό στην προσωπική ή επαγγελματική σας ζωή;</w:t>
      </w:r>
    </w:p>
    <w:p w14:paraId="225D775F" w14:textId="77777777" w:rsidR="0071405E" w:rsidRDefault="0071405E" w:rsidP="0071405E">
      <w:pPr>
        <w:spacing w:line="276" w:lineRule="auto"/>
        <w:rPr>
          <w:rFonts w:asciiTheme="minorHAnsi" w:hAnsiTheme="minorHAnsi" w:cstheme="minorHAnsi"/>
          <w:spacing w:val="-2"/>
          <w:sz w:val="24"/>
          <w:szCs w:val="24"/>
          <w:lang w:val="el-GR"/>
        </w:rPr>
      </w:pPr>
    </w:p>
    <w:p w14:paraId="76B93CF8" w14:textId="77777777" w:rsidR="0071405E" w:rsidRPr="00EA6C54" w:rsidRDefault="0071405E" w:rsidP="0071405E">
      <w:pPr>
        <w:spacing w:line="276" w:lineRule="auto"/>
        <w:rPr>
          <w:rFonts w:asciiTheme="minorHAnsi" w:hAnsiTheme="minorHAnsi" w:cstheme="minorHAnsi"/>
          <w:sz w:val="24"/>
          <w:szCs w:val="24"/>
          <w:lang w:val="el-GR"/>
        </w:rPr>
      </w:pPr>
      <w:r w:rsidRPr="00EA6C54">
        <w:rPr>
          <w:rFonts w:asciiTheme="minorHAnsi" w:hAnsiTheme="minorHAnsi" w:cstheme="minorHAnsi"/>
          <w:spacing w:val="-2"/>
          <w:sz w:val="24"/>
          <w:szCs w:val="24"/>
          <w:lang w:val="el-GR"/>
        </w:rPr>
        <w:t xml:space="preserve">Παρακαλείστε να δώσετε ένα παράδειγμα για το πώς η υιοθέτηση της ποικιλομορφίας στις τεχνικές των ψηφιακών μέσων μπορεί να </w:t>
      </w:r>
      <w:r w:rsidRPr="00EA6C54">
        <w:rPr>
          <w:rFonts w:asciiTheme="minorHAnsi" w:hAnsiTheme="minorHAnsi" w:cstheme="minorHAnsi"/>
          <w:sz w:val="24"/>
          <w:szCs w:val="24"/>
          <w:lang w:val="el-GR"/>
        </w:rPr>
        <w:t>οδηγήσει σε ευεργετικό κοινωνικό αντίκτυπο.</w:t>
      </w:r>
    </w:p>
    <w:p w14:paraId="3B64DE8B" w14:textId="77777777" w:rsidR="0071405E" w:rsidRPr="00EA6C54" w:rsidRDefault="0071405E" w:rsidP="0071405E">
      <w:pPr>
        <w:spacing w:line="276" w:lineRule="auto"/>
        <w:rPr>
          <w:rFonts w:asciiTheme="minorHAnsi" w:hAnsiTheme="minorHAnsi" w:cstheme="minorHAnsi"/>
          <w:sz w:val="24"/>
          <w:szCs w:val="24"/>
          <w:lang w:val="el-GR"/>
        </w:rPr>
      </w:pPr>
      <w:r w:rsidRPr="00EA6C54">
        <w:rPr>
          <w:rFonts w:asciiTheme="minorHAnsi" w:hAnsiTheme="minorHAnsi" w:cstheme="minorHAnsi"/>
          <w:sz w:val="24"/>
          <w:szCs w:val="24"/>
          <w:lang w:val="el-GR"/>
        </w:rPr>
        <w:t xml:space="preserve">Θα δώσετε τη δυνατότητα σε ενήλικες εκπαιδευόμενους με χαμηλές δεξιότητες να διασχίσουν το ψηφιακό τοπίο με αυτοπεποίθηση, χρησιμοποιώντας αυτό το εγχειρίδιο εκπαιδευτή και το συνοδευτικό υλικό βίντεο, προωθώντας την κατανόηση και τη </w:t>
      </w:r>
      <w:proofErr w:type="spellStart"/>
      <w:r w:rsidRPr="00EA6C54">
        <w:rPr>
          <w:rFonts w:asciiTheme="minorHAnsi" w:hAnsiTheme="minorHAnsi" w:cstheme="minorHAnsi"/>
          <w:sz w:val="24"/>
          <w:szCs w:val="24"/>
          <w:lang w:val="el-GR"/>
        </w:rPr>
        <w:t>συμμετοχικότητα</w:t>
      </w:r>
      <w:proofErr w:type="spellEnd"/>
      <w:r w:rsidRPr="00EA6C54">
        <w:rPr>
          <w:rFonts w:asciiTheme="minorHAnsi" w:hAnsiTheme="minorHAnsi" w:cstheme="minorHAnsi"/>
          <w:sz w:val="24"/>
          <w:szCs w:val="24"/>
          <w:lang w:val="el-GR"/>
        </w:rPr>
        <w:t xml:space="preserve"> στις αλληλεπιδράσεις τους και συμβάλλοντας σε έναν πιο συνδεδεμένο κόσμο.</w:t>
      </w:r>
    </w:p>
    <w:p w14:paraId="27BA5C6E" w14:textId="77777777" w:rsidR="0071405E" w:rsidRPr="00EA6C54" w:rsidRDefault="0071405E" w:rsidP="0071405E">
      <w:pPr>
        <w:pStyle w:val="BodyText"/>
        <w:spacing w:line="276" w:lineRule="auto"/>
        <w:rPr>
          <w:rFonts w:asciiTheme="minorHAnsi" w:hAnsiTheme="minorHAnsi" w:cstheme="minorHAnsi"/>
          <w:sz w:val="24"/>
          <w:szCs w:val="24"/>
          <w:lang w:val="el-GR"/>
        </w:rPr>
      </w:pPr>
    </w:p>
    <w:p w14:paraId="3378AAF3" w14:textId="77777777" w:rsidR="0071405E" w:rsidRDefault="0071405E" w:rsidP="0071405E">
      <w:pPr>
        <w:pStyle w:val="BodyText"/>
        <w:spacing w:line="276" w:lineRule="auto"/>
        <w:rPr>
          <w:rFonts w:asciiTheme="minorHAnsi" w:hAnsiTheme="minorHAnsi" w:cstheme="minorHAnsi"/>
          <w:sz w:val="24"/>
          <w:szCs w:val="24"/>
          <w:lang w:val="el-GR"/>
        </w:rPr>
      </w:pPr>
    </w:p>
    <w:p w14:paraId="3742EE97" w14:textId="77777777" w:rsidR="0071405E" w:rsidRDefault="0071405E" w:rsidP="0071405E">
      <w:pPr>
        <w:pStyle w:val="BodyText"/>
        <w:spacing w:line="276" w:lineRule="auto"/>
        <w:rPr>
          <w:rFonts w:asciiTheme="minorHAnsi" w:hAnsiTheme="minorHAnsi" w:cstheme="minorHAnsi"/>
          <w:sz w:val="24"/>
          <w:szCs w:val="24"/>
          <w:lang w:val="el-GR"/>
        </w:rPr>
      </w:pPr>
    </w:p>
    <w:p w14:paraId="1DC7E72E" w14:textId="77777777" w:rsidR="0071405E" w:rsidRDefault="0071405E" w:rsidP="0071405E">
      <w:pPr>
        <w:pStyle w:val="BodyText"/>
        <w:spacing w:line="276" w:lineRule="auto"/>
        <w:rPr>
          <w:rFonts w:asciiTheme="minorHAnsi" w:hAnsiTheme="minorHAnsi" w:cstheme="minorHAnsi"/>
          <w:sz w:val="24"/>
          <w:szCs w:val="24"/>
          <w:lang w:val="el-GR"/>
        </w:rPr>
      </w:pPr>
    </w:p>
    <w:p w14:paraId="18FC9EC3" w14:textId="77777777" w:rsidR="0071405E" w:rsidRDefault="0071405E" w:rsidP="0071405E">
      <w:pPr>
        <w:pStyle w:val="BodyText"/>
        <w:spacing w:line="276" w:lineRule="auto"/>
        <w:rPr>
          <w:rFonts w:asciiTheme="minorHAnsi" w:hAnsiTheme="minorHAnsi" w:cstheme="minorHAnsi"/>
          <w:sz w:val="24"/>
          <w:szCs w:val="24"/>
          <w:lang w:val="el-GR"/>
        </w:rPr>
      </w:pPr>
    </w:p>
    <w:p w14:paraId="2E636A85" w14:textId="77777777" w:rsidR="0071405E" w:rsidRDefault="0071405E" w:rsidP="0071405E">
      <w:pPr>
        <w:pStyle w:val="BodyText"/>
        <w:spacing w:line="276" w:lineRule="auto"/>
        <w:rPr>
          <w:rFonts w:asciiTheme="minorHAnsi" w:hAnsiTheme="minorHAnsi" w:cstheme="minorHAnsi"/>
          <w:sz w:val="24"/>
          <w:szCs w:val="24"/>
          <w:lang w:val="el-GR"/>
        </w:rPr>
      </w:pPr>
    </w:p>
    <w:p w14:paraId="36FA3554" w14:textId="77777777" w:rsidR="0071405E" w:rsidRDefault="0071405E" w:rsidP="0071405E">
      <w:pPr>
        <w:pStyle w:val="BodyText"/>
        <w:spacing w:line="276" w:lineRule="auto"/>
        <w:rPr>
          <w:rFonts w:asciiTheme="minorHAnsi" w:hAnsiTheme="minorHAnsi" w:cstheme="minorHAnsi"/>
          <w:sz w:val="24"/>
          <w:szCs w:val="24"/>
          <w:lang w:val="el-GR"/>
        </w:rPr>
      </w:pPr>
    </w:p>
    <w:p w14:paraId="37DC9628" w14:textId="77777777" w:rsidR="0071405E" w:rsidRDefault="0071405E" w:rsidP="0071405E">
      <w:pPr>
        <w:pStyle w:val="BodyText"/>
        <w:spacing w:line="276" w:lineRule="auto"/>
        <w:rPr>
          <w:rFonts w:asciiTheme="minorHAnsi" w:hAnsiTheme="minorHAnsi" w:cstheme="minorHAnsi"/>
          <w:sz w:val="24"/>
          <w:szCs w:val="24"/>
          <w:lang w:val="el-GR"/>
        </w:rPr>
      </w:pPr>
    </w:p>
    <w:p w14:paraId="247950AD" w14:textId="77777777" w:rsidR="0071405E" w:rsidRPr="00EA6C54" w:rsidRDefault="0071405E" w:rsidP="0071405E">
      <w:pPr>
        <w:pStyle w:val="BodyText"/>
        <w:spacing w:line="276" w:lineRule="auto"/>
        <w:rPr>
          <w:rFonts w:asciiTheme="minorHAnsi" w:hAnsiTheme="minorHAnsi" w:cstheme="minorHAnsi"/>
          <w:sz w:val="24"/>
          <w:szCs w:val="24"/>
          <w:lang w:val="el-GR"/>
        </w:rPr>
      </w:pPr>
    </w:p>
    <w:p w14:paraId="5D18D603" w14:textId="77777777" w:rsidR="0071405E" w:rsidRPr="00EA6C54" w:rsidRDefault="0071405E" w:rsidP="0071405E">
      <w:pPr>
        <w:spacing w:line="276" w:lineRule="auto"/>
        <w:ind w:left="580"/>
        <w:rPr>
          <w:rFonts w:asciiTheme="minorHAnsi" w:hAnsiTheme="minorHAnsi" w:cstheme="minorHAnsi"/>
          <w:sz w:val="24"/>
          <w:szCs w:val="24"/>
          <w:lang w:val="el-GR"/>
        </w:rPr>
      </w:pPr>
      <w:r w:rsidRPr="00EA6C54">
        <w:rPr>
          <w:rFonts w:asciiTheme="minorHAnsi" w:hAnsiTheme="minorHAnsi" w:cstheme="minorHAnsi"/>
          <w:spacing w:val="-2"/>
          <w:sz w:val="24"/>
          <w:szCs w:val="24"/>
          <w:lang w:val="el-GR"/>
        </w:rPr>
        <w:t>Πηγές:</w:t>
      </w:r>
    </w:p>
    <w:p w14:paraId="1CD710C7" w14:textId="77777777" w:rsidR="0071405E" w:rsidRPr="00EA6C54" w:rsidRDefault="0071405E" w:rsidP="0071405E">
      <w:pPr>
        <w:spacing w:line="276" w:lineRule="auto"/>
        <w:ind w:left="580"/>
        <w:rPr>
          <w:rFonts w:asciiTheme="minorHAnsi" w:hAnsiTheme="minorHAnsi" w:cstheme="minorHAnsi"/>
          <w:sz w:val="24"/>
          <w:szCs w:val="24"/>
          <w:lang w:val="el-GR"/>
        </w:rPr>
      </w:pPr>
      <w:r w:rsidRPr="00EA6C54">
        <w:rPr>
          <w:rFonts w:asciiTheme="minorHAnsi" w:hAnsiTheme="minorHAnsi" w:cstheme="minorHAnsi"/>
          <w:sz w:val="24"/>
          <w:szCs w:val="24"/>
          <w:lang w:val="el-GR"/>
        </w:rPr>
        <w:t xml:space="preserve">Ενσωμάτωση κοινωνικών παραγόντων στη διαπολιτισμική ιατρική </w:t>
      </w:r>
      <w:r w:rsidRPr="00EA6C54">
        <w:rPr>
          <w:rFonts w:asciiTheme="minorHAnsi" w:hAnsiTheme="minorHAnsi" w:cstheme="minorHAnsi"/>
          <w:spacing w:val="-2"/>
          <w:sz w:val="24"/>
          <w:szCs w:val="24"/>
          <w:lang w:val="el-GR"/>
        </w:rPr>
        <w:t>εκπαίδευση</w:t>
      </w:r>
    </w:p>
    <w:p w14:paraId="01AB540D" w14:textId="77777777" w:rsidR="0071405E" w:rsidRPr="00EA6C54" w:rsidRDefault="0071405E" w:rsidP="0071405E">
      <w:pPr>
        <w:pStyle w:val="BodyText"/>
        <w:spacing w:line="276" w:lineRule="auto"/>
        <w:ind w:left="580"/>
        <w:rPr>
          <w:rFonts w:asciiTheme="minorHAnsi" w:hAnsiTheme="minorHAnsi" w:cstheme="minorHAnsi"/>
          <w:sz w:val="24"/>
          <w:szCs w:val="24"/>
        </w:rPr>
      </w:pPr>
      <w:hyperlink r:id="rId9">
        <w:r w:rsidRPr="00EA6C54">
          <w:rPr>
            <w:rFonts w:asciiTheme="minorHAnsi" w:hAnsiTheme="minorHAnsi" w:cstheme="minorHAnsi"/>
            <w:color w:val="0462C1"/>
            <w:spacing w:val="-2"/>
            <w:sz w:val="24"/>
            <w:szCs w:val="24"/>
            <w:u w:val="single" w:color="0462C1"/>
          </w:rPr>
          <w:t xml:space="preserve">https://journals.lww.com/academicmedicine/Fulltext/2002/03000/Integrating_Social_Factors_into_ </w:t>
        </w:r>
      </w:hyperlink>
      <w:hyperlink r:id="rId10">
        <w:r w:rsidRPr="00EA6C54">
          <w:rPr>
            <w:rFonts w:asciiTheme="minorHAnsi" w:hAnsiTheme="minorHAnsi" w:cstheme="minorHAnsi"/>
            <w:color w:val="0462C1"/>
            <w:spacing w:val="-2"/>
            <w:sz w:val="24"/>
            <w:szCs w:val="24"/>
            <w:u w:val="single" w:color="0462C1"/>
          </w:rPr>
          <w:t>Cross_cultural.3.aspx</w:t>
        </w:r>
      </w:hyperlink>
    </w:p>
    <w:p w14:paraId="24C41B37" w14:textId="77777777" w:rsidR="0071405E" w:rsidRPr="00EA6C54" w:rsidRDefault="0071405E" w:rsidP="0071405E">
      <w:pPr>
        <w:pStyle w:val="BodyText"/>
        <w:spacing w:line="276" w:lineRule="auto"/>
        <w:ind w:left="580"/>
        <w:rPr>
          <w:rFonts w:asciiTheme="minorHAnsi" w:hAnsiTheme="minorHAnsi" w:cstheme="minorHAnsi"/>
          <w:sz w:val="24"/>
          <w:szCs w:val="24"/>
        </w:rPr>
      </w:pPr>
      <w:r w:rsidRPr="00EA6C54">
        <w:rPr>
          <w:rFonts w:asciiTheme="minorHAnsi" w:hAnsiTheme="minorHAnsi" w:cstheme="minorHAnsi"/>
          <w:sz w:val="24"/>
          <w:szCs w:val="24"/>
        </w:rPr>
        <w:t xml:space="preserve">Green, Alexander R. MD, Betancourt, Joseph R. MD, MPH, Carrillo, J. Emilio MD, </w:t>
      </w:r>
      <w:r w:rsidRPr="00EA6C54">
        <w:rPr>
          <w:rFonts w:asciiTheme="minorHAnsi" w:hAnsiTheme="minorHAnsi" w:cstheme="minorHAnsi"/>
          <w:spacing w:val="-5"/>
          <w:sz w:val="24"/>
          <w:szCs w:val="24"/>
        </w:rPr>
        <w:t>MPH</w:t>
      </w:r>
    </w:p>
    <w:p w14:paraId="1254D212" w14:textId="77777777" w:rsidR="0071405E" w:rsidRPr="00EA6C54" w:rsidRDefault="0071405E" w:rsidP="0071405E">
      <w:pPr>
        <w:pStyle w:val="BodyText"/>
        <w:spacing w:line="276" w:lineRule="auto"/>
        <w:ind w:left="580"/>
        <w:rPr>
          <w:rFonts w:asciiTheme="minorHAnsi" w:hAnsiTheme="minorHAnsi" w:cstheme="minorHAnsi"/>
          <w:sz w:val="24"/>
          <w:szCs w:val="24"/>
          <w:lang w:val="el-GR"/>
        </w:rPr>
      </w:pPr>
      <w:r w:rsidRPr="00EA6C54">
        <w:rPr>
          <w:rFonts w:asciiTheme="minorHAnsi" w:hAnsiTheme="minorHAnsi" w:cstheme="minorHAnsi"/>
          <w:sz w:val="24"/>
          <w:szCs w:val="24"/>
        </w:rPr>
        <w:t>Academic</w:t>
      </w:r>
      <w:r w:rsidRPr="00EA6C54">
        <w:rPr>
          <w:rFonts w:asciiTheme="minorHAnsi" w:hAnsiTheme="minorHAnsi" w:cstheme="minorHAnsi"/>
          <w:sz w:val="24"/>
          <w:szCs w:val="24"/>
          <w:lang w:val="el-GR"/>
        </w:rPr>
        <w:t xml:space="preserve"> </w:t>
      </w:r>
      <w:r w:rsidRPr="00EA6C54">
        <w:rPr>
          <w:rFonts w:asciiTheme="minorHAnsi" w:hAnsiTheme="minorHAnsi" w:cstheme="minorHAnsi"/>
          <w:sz w:val="24"/>
          <w:szCs w:val="24"/>
        </w:rPr>
        <w:t>Medicine</w:t>
      </w:r>
      <w:r w:rsidRPr="00EA6C54">
        <w:rPr>
          <w:rFonts w:asciiTheme="minorHAnsi" w:hAnsiTheme="minorHAnsi" w:cstheme="minorHAnsi"/>
          <w:sz w:val="24"/>
          <w:szCs w:val="24"/>
          <w:lang w:val="el-GR"/>
        </w:rPr>
        <w:t xml:space="preserve"> 77(3</w:t>
      </w:r>
      <w:proofErr w:type="gramStart"/>
      <w:r w:rsidRPr="00EA6C54">
        <w:rPr>
          <w:rFonts w:asciiTheme="minorHAnsi" w:hAnsiTheme="minorHAnsi" w:cstheme="minorHAnsi"/>
          <w:sz w:val="24"/>
          <w:szCs w:val="24"/>
          <w:lang w:val="el-GR"/>
        </w:rPr>
        <w:t>):</w:t>
      </w:r>
      <w:r w:rsidRPr="00EA6C54">
        <w:rPr>
          <w:rFonts w:asciiTheme="minorHAnsi" w:hAnsiTheme="minorHAnsi" w:cstheme="minorHAnsi"/>
          <w:sz w:val="24"/>
          <w:szCs w:val="24"/>
        </w:rPr>
        <w:t>p</w:t>
      </w:r>
      <w:proofErr w:type="gramEnd"/>
      <w:r w:rsidRPr="00EA6C54">
        <w:rPr>
          <w:rFonts w:asciiTheme="minorHAnsi" w:hAnsiTheme="minorHAnsi" w:cstheme="minorHAnsi"/>
          <w:sz w:val="24"/>
          <w:szCs w:val="24"/>
          <w:lang w:val="el-GR"/>
        </w:rPr>
        <w:t xml:space="preserve"> 193-197, Μάρτιος </w:t>
      </w:r>
      <w:r w:rsidRPr="00EA6C54">
        <w:rPr>
          <w:rFonts w:asciiTheme="minorHAnsi" w:hAnsiTheme="minorHAnsi" w:cstheme="minorHAnsi"/>
          <w:spacing w:val="-2"/>
          <w:sz w:val="24"/>
          <w:szCs w:val="24"/>
          <w:lang w:val="el-GR"/>
        </w:rPr>
        <w:t>2002.</w:t>
      </w:r>
    </w:p>
    <w:p w14:paraId="5B0BB2C9" w14:textId="77777777" w:rsidR="0071405E" w:rsidRPr="00EA6C54" w:rsidRDefault="0071405E" w:rsidP="0071405E">
      <w:pPr>
        <w:pStyle w:val="BodyText"/>
        <w:spacing w:line="276" w:lineRule="auto"/>
        <w:rPr>
          <w:rFonts w:asciiTheme="minorHAnsi" w:hAnsiTheme="minorHAnsi" w:cstheme="minorHAnsi"/>
          <w:sz w:val="24"/>
          <w:szCs w:val="24"/>
          <w:lang w:val="el-GR"/>
        </w:rPr>
      </w:pPr>
    </w:p>
    <w:p w14:paraId="6AD6B656" w14:textId="77777777" w:rsidR="0071405E" w:rsidRPr="00EA6C54" w:rsidRDefault="0071405E" w:rsidP="0071405E">
      <w:pPr>
        <w:spacing w:line="276" w:lineRule="auto"/>
        <w:ind w:left="580"/>
        <w:rPr>
          <w:rFonts w:asciiTheme="minorHAnsi" w:hAnsiTheme="minorHAnsi" w:cstheme="minorHAnsi"/>
          <w:sz w:val="24"/>
          <w:szCs w:val="24"/>
          <w:lang w:val="el-GR"/>
        </w:rPr>
      </w:pPr>
      <w:r w:rsidRPr="00EA6C54">
        <w:rPr>
          <w:rFonts w:asciiTheme="minorHAnsi" w:hAnsiTheme="minorHAnsi" w:cstheme="minorHAnsi"/>
          <w:sz w:val="24"/>
          <w:szCs w:val="24"/>
          <w:lang w:val="el-GR"/>
        </w:rPr>
        <w:t xml:space="preserve">Ερευνητική ανθολογία για την εκπαίδευση ενηλίκων και την ανάπτυξη των δια βίου </w:t>
      </w:r>
      <w:r w:rsidRPr="00EA6C54">
        <w:rPr>
          <w:rFonts w:asciiTheme="minorHAnsi" w:hAnsiTheme="minorHAnsi" w:cstheme="minorHAnsi"/>
          <w:spacing w:val="-2"/>
          <w:sz w:val="24"/>
          <w:szCs w:val="24"/>
          <w:lang w:val="el-GR"/>
        </w:rPr>
        <w:t>εκπαιδευομένων</w:t>
      </w:r>
    </w:p>
    <w:p w14:paraId="4A1E01F8" w14:textId="77777777" w:rsidR="0071405E" w:rsidRPr="00EA6C54" w:rsidRDefault="0071405E" w:rsidP="0071405E">
      <w:pPr>
        <w:pStyle w:val="BodyText"/>
        <w:spacing w:line="276" w:lineRule="auto"/>
        <w:ind w:left="580" w:right="749"/>
        <w:rPr>
          <w:rFonts w:asciiTheme="minorHAnsi" w:hAnsiTheme="minorHAnsi" w:cstheme="minorHAnsi"/>
          <w:sz w:val="24"/>
          <w:szCs w:val="24"/>
        </w:rPr>
      </w:pPr>
      <w:hyperlink r:id="rId11">
        <w:r w:rsidRPr="00EA6C54">
          <w:rPr>
            <w:rFonts w:asciiTheme="minorHAnsi" w:hAnsiTheme="minorHAnsi" w:cstheme="minorHAnsi"/>
            <w:color w:val="0462C1"/>
            <w:spacing w:val="-2"/>
            <w:sz w:val="24"/>
            <w:szCs w:val="24"/>
            <w:u w:val="single" w:color="0462C1"/>
          </w:rPr>
          <w:t xml:space="preserve">https://www.igi-global.com/chapter/adult-learner-characteristics-important-for-successful-learning- </w:t>
        </w:r>
      </w:hyperlink>
      <w:hyperlink r:id="rId12">
        <w:r w:rsidRPr="00EA6C54">
          <w:rPr>
            <w:rFonts w:asciiTheme="minorHAnsi" w:hAnsiTheme="minorHAnsi" w:cstheme="minorHAnsi"/>
            <w:color w:val="0462C1"/>
            <w:spacing w:val="-2"/>
            <w:sz w:val="24"/>
            <w:szCs w:val="24"/>
            <w:u w:val="single" w:color="0462C1"/>
          </w:rPr>
          <w:t>in-cross-cultural-web-based-learning-environments-in-higher-education/279739</w:t>
        </w:r>
      </w:hyperlink>
    </w:p>
    <w:p w14:paraId="7C3E6354" w14:textId="77777777" w:rsidR="0071405E" w:rsidRPr="00EA6C54" w:rsidRDefault="0071405E" w:rsidP="0071405E">
      <w:pPr>
        <w:pStyle w:val="BodyText"/>
        <w:spacing w:line="276" w:lineRule="auto"/>
        <w:ind w:left="580"/>
        <w:rPr>
          <w:rFonts w:asciiTheme="minorHAnsi" w:hAnsiTheme="minorHAnsi" w:cstheme="minorHAnsi"/>
          <w:sz w:val="24"/>
          <w:szCs w:val="24"/>
        </w:rPr>
      </w:pPr>
      <w:r w:rsidRPr="00EA6C54">
        <w:rPr>
          <w:rFonts w:asciiTheme="minorHAnsi" w:hAnsiTheme="minorHAnsi" w:cstheme="minorHAnsi"/>
          <w:sz w:val="24"/>
          <w:szCs w:val="24"/>
        </w:rPr>
        <w:t xml:space="preserve">Joseph George M. </w:t>
      </w:r>
      <w:proofErr w:type="spellStart"/>
      <w:r w:rsidRPr="00EA6C54">
        <w:rPr>
          <w:rFonts w:asciiTheme="minorHAnsi" w:hAnsiTheme="minorHAnsi" w:cstheme="minorHAnsi"/>
          <w:sz w:val="24"/>
          <w:szCs w:val="24"/>
        </w:rPr>
        <w:t>Lutta</w:t>
      </w:r>
      <w:proofErr w:type="spellEnd"/>
      <w:r w:rsidRPr="00EA6C54">
        <w:rPr>
          <w:rFonts w:asciiTheme="minorHAnsi" w:hAnsiTheme="minorHAnsi" w:cstheme="minorHAnsi"/>
          <w:sz w:val="24"/>
          <w:szCs w:val="24"/>
        </w:rPr>
        <w:t xml:space="preserve"> Copyright: © </w:t>
      </w:r>
      <w:r w:rsidRPr="00EA6C54">
        <w:rPr>
          <w:rFonts w:asciiTheme="minorHAnsi" w:hAnsiTheme="minorHAnsi" w:cstheme="minorHAnsi"/>
          <w:spacing w:val="-4"/>
          <w:sz w:val="24"/>
          <w:szCs w:val="24"/>
        </w:rPr>
        <w:t>2021</w:t>
      </w:r>
    </w:p>
    <w:p w14:paraId="00757E5D" w14:textId="77777777" w:rsidR="0071405E" w:rsidRPr="00EA6C54" w:rsidRDefault="0071405E" w:rsidP="0071405E">
      <w:pPr>
        <w:pStyle w:val="BodyText"/>
        <w:spacing w:line="276" w:lineRule="auto"/>
        <w:rPr>
          <w:rFonts w:asciiTheme="minorHAnsi" w:hAnsiTheme="minorHAnsi" w:cstheme="minorHAnsi"/>
          <w:sz w:val="24"/>
          <w:szCs w:val="24"/>
        </w:rPr>
      </w:pPr>
    </w:p>
    <w:p w14:paraId="367D582E" w14:textId="77777777" w:rsidR="0071405E" w:rsidRPr="00EA6C54" w:rsidRDefault="0071405E" w:rsidP="0071405E">
      <w:pPr>
        <w:pStyle w:val="BodyText"/>
        <w:spacing w:line="276" w:lineRule="auto"/>
        <w:ind w:left="580"/>
        <w:rPr>
          <w:rFonts w:asciiTheme="minorHAnsi" w:hAnsiTheme="minorHAnsi" w:cstheme="minorHAnsi"/>
          <w:sz w:val="24"/>
          <w:szCs w:val="24"/>
          <w:lang w:val="el-GR"/>
        </w:rPr>
      </w:pPr>
      <w:r w:rsidRPr="00EA6C54">
        <w:rPr>
          <w:rFonts w:asciiTheme="minorHAnsi" w:hAnsiTheme="minorHAnsi" w:cstheme="minorHAnsi"/>
          <w:sz w:val="24"/>
          <w:szCs w:val="24"/>
          <w:lang w:val="el-GR"/>
        </w:rPr>
        <w:t xml:space="preserve">Πολυγλωσσία στο </w:t>
      </w:r>
      <w:r w:rsidRPr="00EA6C54">
        <w:rPr>
          <w:rFonts w:asciiTheme="minorHAnsi" w:hAnsiTheme="minorHAnsi" w:cstheme="minorHAnsi"/>
          <w:spacing w:val="-2"/>
          <w:sz w:val="24"/>
          <w:szCs w:val="24"/>
          <w:lang w:val="el-GR"/>
        </w:rPr>
        <w:t>διαδίκτυο</w:t>
      </w:r>
    </w:p>
    <w:p w14:paraId="01AC9E81" w14:textId="77777777" w:rsidR="0071405E" w:rsidRPr="00EA6C54" w:rsidRDefault="0071405E" w:rsidP="0071405E">
      <w:pPr>
        <w:pStyle w:val="BodyText"/>
        <w:tabs>
          <w:tab w:val="left" w:pos="8208"/>
        </w:tabs>
        <w:spacing w:line="276" w:lineRule="auto"/>
        <w:ind w:left="580"/>
        <w:rPr>
          <w:rFonts w:asciiTheme="minorHAnsi" w:hAnsiTheme="minorHAnsi" w:cstheme="minorHAnsi"/>
          <w:sz w:val="24"/>
          <w:szCs w:val="24"/>
          <w:lang w:val="el-GR"/>
        </w:rPr>
      </w:pPr>
      <w:hyperlink r:id="rId13">
        <w:r w:rsidRPr="00EA6C54">
          <w:rPr>
            <w:rFonts w:asciiTheme="minorHAnsi" w:hAnsiTheme="minorHAnsi" w:cstheme="minorHAnsi"/>
            <w:color w:val="0462C1"/>
            <w:spacing w:val="-2"/>
            <w:sz w:val="24"/>
            <w:szCs w:val="24"/>
            <w:u w:val="single" w:color="0462C1"/>
          </w:rPr>
          <w:t>https</w:t>
        </w:r>
        <w:r w:rsidRPr="00EA6C54">
          <w:rPr>
            <w:rFonts w:asciiTheme="minorHAnsi" w:hAnsiTheme="minorHAnsi" w:cstheme="minorHAnsi"/>
            <w:color w:val="0462C1"/>
            <w:spacing w:val="-2"/>
            <w:sz w:val="24"/>
            <w:szCs w:val="24"/>
            <w:u w:val="single" w:color="0462C1"/>
            <w:lang w:val="el-GR"/>
          </w:rPr>
          <w:t>://</w:t>
        </w:r>
        <w:r w:rsidRPr="00EA6C54">
          <w:rPr>
            <w:rFonts w:asciiTheme="minorHAnsi" w:hAnsiTheme="minorHAnsi" w:cstheme="minorHAnsi"/>
            <w:color w:val="0462C1"/>
            <w:spacing w:val="-2"/>
            <w:sz w:val="24"/>
            <w:szCs w:val="24"/>
            <w:u w:val="single" w:color="0462C1"/>
          </w:rPr>
          <w:t>www</w:t>
        </w:r>
        <w:r w:rsidRPr="00EA6C54">
          <w:rPr>
            <w:rFonts w:asciiTheme="minorHAnsi" w:hAnsiTheme="minorHAnsi" w:cstheme="minorHAnsi"/>
            <w:color w:val="0462C1"/>
            <w:spacing w:val="-2"/>
            <w:sz w:val="24"/>
            <w:szCs w:val="24"/>
            <w:u w:val="single" w:color="0462C1"/>
            <w:lang w:val="el-GR"/>
          </w:rPr>
          <w:t>.</w:t>
        </w:r>
        <w:r w:rsidRPr="00EA6C54">
          <w:rPr>
            <w:rFonts w:asciiTheme="minorHAnsi" w:hAnsiTheme="minorHAnsi" w:cstheme="minorHAnsi"/>
            <w:color w:val="0462C1"/>
            <w:spacing w:val="-2"/>
            <w:sz w:val="24"/>
            <w:szCs w:val="24"/>
            <w:u w:val="single" w:color="0462C1"/>
          </w:rPr>
          <w:t>academia</w:t>
        </w:r>
        <w:r w:rsidRPr="00EA6C54">
          <w:rPr>
            <w:rFonts w:asciiTheme="minorHAnsi" w:hAnsiTheme="minorHAnsi" w:cstheme="minorHAnsi"/>
            <w:color w:val="0462C1"/>
            <w:spacing w:val="-2"/>
            <w:sz w:val="24"/>
            <w:szCs w:val="24"/>
            <w:u w:val="single" w:color="0462C1"/>
            <w:lang w:val="el-GR"/>
          </w:rPr>
          <w:t>.</w:t>
        </w:r>
        <w:proofErr w:type="spellStart"/>
        <w:r w:rsidRPr="00EA6C54">
          <w:rPr>
            <w:rFonts w:asciiTheme="minorHAnsi" w:hAnsiTheme="minorHAnsi" w:cstheme="minorHAnsi"/>
            <w:color w:val="0462C1"/>
            <w:spacing w:val="-2"/>
            <w:sz w:val="24"/>
            <w:szCs w:val="24"/>
            <w:u w:val="single" w:color="0462C1"/>
          </w:rPr>
          <w:t>edu</w:t>
        </w:r>
        <w:proofErr w:type="spellEnd"/>
        <w:r w:rsidRPr="00EA6C54">
          <w:rPr>
            <w:rFonts w:asciiTheme="minorHAnsi" w:hAnsiTheme="minorHAnsi" w:cstheme="minorHAnsi"/>
            <w:color w:val="0462C1"/>
            <w:spacing w:val="-2"/>
            <w:sz w:val="24"/>
            <w:szCs w:val="24"/>
            <w:u w:val="single" w:color="0462C1"/>
            <w:lang w:val="el-GR"/>
          </w:rPr>
          <w:t>/</w:t>
        </w:r>
        <w:r w:rsidRPr="00EA6C54">
          <w:rPr>
            <w:rFonts w:asciiTheme="minorHAnsi" w:hAnsiTheme="minorHAnsi" w:cstheme="minorHAnsi"/>
            <w:color w:val="0462C1"/>
            <w:spacing w:val="-2"/>
            <w:sz w:val="24"/>
            <w:szCs w:val="24"/>
            <w:u w:val="single" w:color="0462C1"/>
          </w:rPr>
          <w:t>download</w:t>
        </w:r>
        <w:r w:rsidRPr="00EA6C54">
          <w:rPr>
            <w:rFonts w:asciiTheme="minorHAnsi" w:hAnsiTheme="minorHAnsi" w:cstheme="minorHAnsi"/>
            <w:color w:val="0462C1"/>
            <w:spacing w:val="-2"/>
            <w:sz w:val="24"/>
            <w:szCs w:val="24"/>
            <w:u w:val="single" w:color="0462C1"/>
            <w:lang w:val="el-GR"/>
          </w:rPr>
          <w:t>/13686668/</w:t>
        </w:r>
        <w:r w:rsidRPr="00EA6C54">
          <w:rPr>
            <w:rFonts w:asciiTheme="minorHAnsi" w:hAnsiTheme="minorHAnsi" w:cstheme="minorHAnsi"/>
            <w:color w:val="0462C1"/>
            <w:spacing w:val="-2"/>
            <w:sz w:val="24"/>
            <w:szCs w:val="24"/>
            <w:u w:val="single" w:color="0462C1"/>
          </w:rPr>
          <w:t>Ch</w:t>
        </w:r>
        <w:r w:rsidRPr="00EA6C54">
          <w:rPr>
            <w:rFonts w:asciiTheme="minorHAnsi" w:hAnsiTheme="minorHAnsi" w:cstheme="minorHAnsi"/>
            <w:color w:val="0462C1"/>
            <w:spacing w:val="-2"/>
            <w:sz w:val="24"/>
            <w:szCs w:val="24"/>
            <w:u w:val="single" w:color="0462C1"/>
            <w:lang w:val="el-GR"/>
          </w:rPr>
          <w:t>_22_-_</w:t>
        </w:r>
        <w:r w:rsidRPr="00EA6C54">
          <w:rPr>
            <w:rFonts w:asciiTheme="minorHAnsi" w:hAnsiTheme="minorHAnsi" w:cstheme="minorHAnsi"/>
            <w:color w:val="0462C1"/>
            <w:spacing w:val="-2"/>
            <w:sz w:val="24"/>
            <w:szCs w:val="24"/>
            <w:u w:val="single" w:color="0462C1"/>
          </w:rPr>
          <w:t>Leppanen</w:t>
        </w:r>
        <w:r w:rsidRPr="00EA6C54">
          <w:rPr>
            <w:rFonts w:asciiTheme="minorHAnsi" w:hAnsiTheme="minorHAnsi" w:cstheme="minorHAnsi"/>
            <w:color w:val="0462C1"/>
            <w:spacing w:val="-2"/>
            <w:sz w:val="24"/>
            <w:szCs w:val="24"/>
            <w:u w:val="single" w:color="0462C1"/>
            <w:lang w:val="el-GR"/>
          </w:rPr>
          <w:t>_-_</w:t>
        </w:r>
        <w:proofErr w:type="spellStart"/>
        <w:r w:rsidRPr="00EA6C54">
          <w:rPr>
            <w:rFonts w:asciiTheme="minorHAnsi" w:hAnsiTheme="minorHAnsi" w:cstheme="minorHAnsi"/>
            <w:color w:val="0462C1"/>
            <w:spacing w:val="-2"/>
            <w:sz w:val="24"/>
            <w:szCs w:val="24"/>
            <w:u w:val="single" w:color="0462C1"/>
          </w:rPr>
          <w:t>Peuronen</w:t>
        </w:r>
        <w:proofErr w:type="spellEnd"/>
        <w:r w:rsidRPr="00EA6C54">
          <w:rPr>
            <w:rFonts w:asciiTheme="minorHAnsi" w:hAnsiTheme="minorHAnsi" w:cstheme="minorHAnsi"/>
            <w:color w:val="0462C1"/>
            <w:sz w:val="24"/>
            <w:szCs w:val="24"/>
            <w:u w:val="single" w:color="0462C1"/>
            <w:lang w:val="el-GR"/>
          </w:rPr>
          <w:tab/>
        </w:r>
        <w:r w:rsidRPr="00EA6C54">
          <w:rPr>
            <w:rFonts w:asciiTheme="minorHAnsi" w:hAnsiTheme="minorHAnsi" w:cstheme="minorHAnsi"/>
            <w:color w:val="0462C1"/>
            <w:spacing w:val="-2"/>
            <w:sz w:val="24"/>
            <w:szCs w:val="24"/>
            <w:u w:val="single" w:color="0462C1"/>
          </w:rPr>
          <w:t>pre</w:t>
        </w:r>
        <w:r w:rsidRPr="00EA6C54">
          <w:rPr>
            <w:rFonts w:asciiTheme="minorHAnsi" w:hAnsiTheme="minorHAnsi" w:cstheme="minorHAnsi"/>
            <w:color w:val="0462C1"/>
            <w:spacing w:val="-2"/>
            <w:sz w:val="24"/>
            <w:szCs w:val="24"/>
            <w:u w:val="single" w:color="0462C1"/>
            <w:lang w:val="el-GR"/>
          </w:rPr>
          <w:t>-</w:t>
        </w:r>
        <w:r w:rsidRPr="00EA6C54">
          <w:rPr>
            <w:rFonts w:asciiTheme="minorHAnsi" w:hAnsiTheme="minorHAnsi" w:cstheme="minorHAnsi"/>
            <w:color w:val="0462C1"/>
            <w:spacing w:val="-2"/>
            <w:sz w:val="24"/>
            <w:szCs w:val="24"/>
            <w:u w:val="single" w:color="0462C1"/>
          </w:rPr>
          <w:t>print</w:t>
        </w:r>
        <w:r w:rsidRPr="00EA6C54">
          <w:rPr>
            <w:rFonts w:asciiTheme="minorHAnsi" w:hAnsiTheme="minorHAnsi" w:cstheme="minorHAnsi"/>
            <w:color w:val="0462C1"/>
            <w:spacing w:val="-2"/>
            <w:sz w:val="24"/>
            <w:szCs w:val="24"/>
            <w:u w:val="single" w:color="0462C1"/>
            <w:lang w:val="el-GR"/>
          </w:rPr>
          <w:t>.</w:t>
        </w:r>
        <w:r w:rsidRPr="00EA6C54">
          <w:rPr>
            <w:rFonts w:asciiTheme="minorHAnsi" w:hAnsiTheme="minorHAnsi" w:cstheme="minorHAnsi"/>
            <w:color w:val="0462C1"/>
            <w:spacing w:val="-2"/>
            <w:sz w:val="24"/>
            <w:szCs w:val="24"/>
            <w:u w:val="single" w:color="0462C1"/>
          </w:rPr>
          <w:t>pdf</w:t>
        </w:r>
      </w:hyperlink>
    </w:p>
    <w:p w14:paraId="564965DF" w14:textId="77777777" w:rsidR="0071405E" w:rsidRPr="00EA6C54" w:rsidRDefault="0071405E" w:rsidP="0071405E">
      <w:pPr>
        <w:pStyle w:val="BodyText"/>
        <w:spacing w:line="276" w:lineRule="auto"/>
        <w:ind w:left="580" w:right="2495"/>
        <w:rPr>
          <w:rFonts w:asciiTheme="minorHAnsi" w:hAnsiTheme="minorHAnsi" w:cstheme="minorHAnsi"/>
          <w:sz w:val="24"/>
          <w:szCs w:val="24"/>
        </w:rPr>
      </w:pPr>
      <w:proofErr w:type="spellStart"/>
      <w:r w:rsidRPr="00EA6C54">
        <w:rPr>
          <w:rFonts w:asciiTheme="minorHAnsi" w:hAnsiTheme="minorHAnsi" w:cstheme="minorHAnsi"/>
          <w:sz w:val="24"/>
          <w:szCs w:val="24"/>
        </w:rPr>
        <w:t>Στο</w:t>
      </w:r>
      <w:proofErr w:type="spellEnd"/>
      <w:r w:rsidRPr="00EA6C54">
        <w:rPr>
          <w:rFonts w:asciiTheme="minorHAnsi" w:hAnsiTheme="minorHAnsi" w:cstheme="minorHAnsi"/>
          <w:sz w:val="24"/>
          <w:szCs w:val="24"/>
        </w:rPr>
        <w:t xml:space="preserve"> Martin-Jones, M., Blackledge A., and Creese Angela. (</w:t>
      </w:r>
      <w:proofErr w:type="spellStart"/>
      <w:r w:rsidRPr="00EA6C54">
        <w:rPr>
          <w:rFonts w:asciiTheme="minorHAnsi" w:hAnsiTheme="minorHAnsi" w:cstheme="minorHAnsi"/>
          <w:sz w:val="24"/>
          <w:szCs w:val="24"/>
        </w:rPr>
        <w:t>Προσεχώς</w:t>
      </w:r>
      <w:proofErr w:type="spellEnd"/>
      <w:r w:rsidRPr="00EA6C54">
        <w:rPr>
          <w:rFonts w:asciiTheme="minorHAnsi" w:hAnsiTheme="minorHAnsi" w:cstheme="minorHAnsi"/>
          <w:sz w:val="24"/>
          <w:szCs w:val="24"/>
        </w:rPr>
        <w:t xml:space="preserve"> </w:t>
      </w:r>
      <w:proofErr w:type="spellStart"/>
      <w:r w:rsidRPr="00EA6C54">
        <w:rPr>
          <w:rFonts w:asciiTheme="minorHAnsi" w:hAnsiTheme="minorHAnsi" w:cstheme="minorHAnsi"/>
          <w:sz w:val="24"/>
          <w:szCs w:val="24"/>
        </w:rPr>
        <w:t>δημοσιευόμενο</w:t>
      </w:r>
      <w:proofErr w:type="spellEnd"/>
      <w:r w:rsidRPr="00EA6C54">
        <w:rPr>
          <w:rFonts w:asciiTheme="minorHAnsi" w:hAnsiTheme="minorHAnsi" w:cstheme="minorHAnsi"/>
          <w:sz w:val="24"/>
          <w:szCs w:val="24"/>
        </w:rPr>
        <w:t xml:space="preserve"> </w:t>
      </w:r>
      <w:proofErr w:type="spellStart"/>
      <w:r w:rsidRPr="00EA6C54">
        <w:rPr>
          <w:rFonts w:asciiTheme="minorHAnsi" w:hAnsiTheme="minorHAnsi" w:cstheme="minorHAnsi"/>
          <w:sz w:val="24"/>
          <w:szCs w:val="24"/>
        </w:rPr>
        <w:t>το</w:t>
      </w:r>
      <w:proofErr w:type="spellEnd"/>
      <w:r w:rsidRPr="00EA6C54">
        <w:rPr>
          <w:rFonts w:asciiTheme="minorHAnsi" w:hAnsiTheme="minorHAnsi" w:cstheme="minorHAnsi"/>
          <w:sz w:val="24"/>
          <w:szCs w:val="24"/>
        </w:rPr>
        <w:t xml:space="preserve"> 2012). The Routledge Handbook of Multilingualism. </w:t>
      </w:r>
      <w:proofErr w:type="spellStart"/>
      <w:r w:rsidRPr="00EA6C54">
        <w:rPr>
          <w:rFonts w:asciiTheme="minorHAnsi" w:hAnsiTheme="minorHAnsi" w:cstheme="minorHAnsi"/>
          <w:sz w:val="24"/>
          <w:szCs w:val="24"/>
        </w:rPr>
        <w:t>Λονδίνο</w:t>
      </w:r>
      <w:proofErr w:type="spellEnd"/>
      <w:r w:rsidRPr="00EA6C54">
        <w:rPr>
          <w:rFonts w:asciiTheme="minorHAnsi" w:hAnsiTheme="minorHAnsi" w:cstheme="minorHAnsi"/>
          <w:sz w:val="24"/>
          <w:szCs w:val="24"/>
        </w:rPr>
        <w:t xml:space="preserve"> και </w:t>
      </w:r>
      <w:proofErr w:type="spellStart"/>
      <w:r w:rsidRPr="00EA6C54">
        <w:rPr>
          <w:rFonts w:asciiTheme="minorHAnsi" w:hAnsiTheme="minorHAnsi" w:cstheme="minorHAnsi"/>
          <w:sz w:val="24"/>
          <w:szCs w:val="24"/>
        </w:rPr>
        <w:t>Νέ</w:t>
      </w:r>
      <w:proofErr w:type="spellEnd"/>
      <w:r w:rsidRPr="00EA6C54">
        <w:rPr>
          <w:rFonts w:asciiTheme="minorHAnsi" w:hAnsiTheme="minorHAnsi" w:cstheme="minorHAnsi"/>
          <w:sz w:val="24"/>
          <w:szCs w:val="24"/>
        </w:rPr>
        <w:t xml:space="preserve">α </w:t>
      </w:r>
      <w:proofErr w:type="spellStart"/>
      <w:r w:rsidRPr="00EA6C54">
        <w:rPr>
          <w:rFonts w:asciiTheme="minorHAnsi" w:hAnsiTheme="minorHAnsi" w:cstheme="minorHAnsi"/>
          <w:sz w:val="24"/>
          <w:szCs w:val="24"/>
        </w:rPr>
        <w:t>Υόρκη</w:t>
      </w:r>
      <w:proofErr w:type="spellEnd"/>
      <w:r w:rsidRPr="00EA6C54">
        <w:rPr>
          <w:rFonts w:asciiTheme="minorHAnsi" w:hAnsiTheme="minorHAnsi" w:cstheme="minorHAnsi"/>
          <w:sz w:val="24"/>
          <w:szCs w:val="24"/>
        </w:rPr>
        <w:t>: Routledge.</w:t>
      </w:r>
    </w:p>
    <w:p w14:paraId="58D5FFE4" w14:textId="77777777" w:rsidR="0071405E" w:rsidRDefault="0071405E" w:rsidP="0071405E">
      <w:pPr>
        <w:sectPr w:rsidR="0071405E" w:rsidSect="004938FE">
          <w:pgSz w:w="11910" w:h="16840"/>
          <w:pgMar w:top="1380" w:right="720" w:bottom="280" w:left="860" w:header="720" w:footer="720" w:gutter="0"/>
          <w:cols w:space="720"/>
        </w:sectPr>
      </w:pPr>
    </w:p>
    <w:p w14:paraId="4E13DFBD" w14:textId="121C6EFB" w:rsidR="006B2CBE" w:rsidRPr="0071405E" w:rsidRDefault="0071405E" w:rsidP="0071405E">
      <w:pPr>
        <w:pStyle w:val="BodyText"/>
        <w:rPr>
          <w:rFonts w:ascii="Calibri"/>
          <w:sz w:val="20"/>
        </w:rPr>
      </w:pPr>
      <w:r>
        <w:rPr>
          <w:rFonts w:ascii="Calibri"/>
          <w:noProof/>
          <w:sz w:val="20"/>
        </w:rPr>
        <w:lastRenderedPageBreak/>
        <w:drawing>
          <wp:inline distT="0" distB="0" distL="0" distR="0" wp14:anchorId="7DE1D231" wp14:editId="5B49AEAA">
            <wp:extent cx="6529070" cy="8803640"/>
            <wp:effectExtent l="0" t="0" r="5080" b="0"/>
            <wp:docPr id="133104248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29070" cy="8803640"/>
                    </a:xfrm>
                    <a:prstGeom prst="rect">
                      <a:avLst/>
                    </a:prstGeom>
                    <a:noFill/>
                  </pic:spPr>
                </pic:pic>
              </a:graphicData>
            </a:graphic>
          </wp:inline>
        </w:drawing>
      </w:r>
      <w:r w:rsidR="00000000" w:rsidRPr="0071405E">
        <w:t xml:space="preserve"> </w:t>
      </w:r>
    </w:p>
    <w:sectPr w:rsidR="006B2CBE" w:rsidRPr="0071405E">
      <w:headerReference w:type="first" r:id="rId15"/>
      <w:footerReference w:type="first" r:id="rId16"/>
      <w:pgSz w:w="11906" w:h="16838"/>
      <w:pgMar w:top="1440" w:right="1440" w:bottom="1440" w:left="144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D22A2" w14:textId="77777777" w:rsidR="004938FE" w:rsidRDefault="004938FE">
      <w:pPr>
        <w:spacing w:after="0" w:line="240" w:lineRule="auto"/>
      </w:pPr>
      <w:r>
        <w:separator/>
      </w:r>
    </w:p>
  </w:endnote>
  <w:endnote w:type="continuationSeparator" w:id="0">
    <w:p w14:paraId="6868C808" w14:textId="77777777" w:rsidR="004938FE" w:rsidRDefault="00493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53664" w14:textId="77777777" w:rsidR="006B2CBE" w:rsidRDefault="006B2CBE">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539B2" w14:textId="77777777" w:rsidR="004938FE" w:rsidRDefault="004938FE">
      <w:pPr>
        <w:spacing w:after="0" w:line="240" w:lineRule="auto"/>
      </w:pPr>
      <w:r>
        <w:separator/>
      </w:r>
    </w:p>
  </w:footnote>
  <w:footnote w:type="continuationSeparator" w:id="0">
    <w:p w14:paraId="76B9AF57" w14:textId="77777777" w:rsidR="004938FE" w:rsidRDefault="004938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64E2B" w14:textId="77777777" w:rsidR="006B2CBE" w:rsidRDefault="006B2CBE">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04241"/>
    <w:multiLevelType w:val="multilevel"/>
    <w:tmpl w:val="02549A7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42632463"/>
    <w:multiLevelType w:val="hybridMultilevel"/>
    <w:tmpl w:val="59CC7D1E"/>
    <w:lvl w:ilvl="0" w:tplc="813425EE">
      <w:numFmt w:val="bullet"/>
      <w:lvlText w:val="●"/>
      <w:lvlJc w:val="left"/>
      <w:pPr>
        <w:ind w:left="9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690A13E0">
      <w:numFmt w:val="bullet"/>
      <w:lvlText w:val="•"/>
      <w:lvlJc w:val="left"/>
      <w:pPr>
        <w:ind w:left="1878" w:hanging="360"/>
      </w:pPr>
      <w:rPr>
        <w:rFonts w:hint="default"/>
        <w:lang w:val="en-US" w:eastAsia="en-US" w:bidi="ar-SA"/>
      </w:rPr>
    </w:lvl>
    <w:lvl w:ilvl="2" w:tplc="D1E01546">
      <w:numFmt w:val="bullet"/>
      <w:lvlText w:val="•"/>
      <w:lvlJc w:val="left"/>
      <w:pPr>
        <w:ind w:left="2817" w:hanging="360"/>
      </w:pPr>
      <w:rPr>
        <w:rFonts w:hint="default"/>
        <w:lang w:val="en-US" w:eastAsia="en-US" w:bidi="ar-SA"/>
      </w:rPr>
    </w:lvl>
    <w:lvl w:ilvl="3" w:tplc="77184D34">
      <w:numFmt w:val="bullet"/>
      <w:lvlText w:val="•"/>
      <w:lvlJc w:val="left"/>
      <w:pPr>
        <w:ind w:left="3755" w:hanging="360"/>
      </w:pPr>
      <w:rPr>
        <w:rFonts w:hint="default"/>
        <w:lang w:val="en-US" w:eastAsia="en-US" w:bidi="ar-SA"/>
      </w:rPr>
    </w:lvl>
    <w:lvl w:ilvl="4" w:tplc="23B426EC">
      <w:numFmt w:val="bullet"/>
      <w:lvlText w:val="•"/>
      <w:lvlJc w:val="left"/>
      <w:pPr>
        <w:ind w:left="4694" w:hanging="360"/>
      </w:pPr>
      <w:rPr>
        <w:rFonts w:hint="default"/>
        <w:lang w:val="en-US" w:eastAsia="en-US" w:bidi="ar-SA"/>
      </w:rPr>
    </w:lvl>
    <w:lvl w:ilvl="5" w:tplc="B442D27C">
      <w:numFmt w:val="bullet"/>
      <w:lvlText w:val="•"/>
      <w:lvlJc w:val="left"/>
      <w:pPr>
        <w:ind w:left="5633" w:hanging="360"/>
      </w:pPr>
      <w:rPr>
        <w:rFonts w:hint="default"/>
        <w:lang w:val="en-US" w:eastAsia="en-US" w:bidi="ar-SA"/>
      </w:rPr>
    </w:lvl>
    <w:lvl w:ilvl="6" w:tplc="723CFD0C">
      <w:numFmt w:val="bullet"/>
      <w:lvlText w:val="•"/>
      <w:lvlJc w:val="left"/>
      <w:pPr>
        <w:ind w:left="6571" w:hanging="360"/>
      </w:pPr>
      <w:rPr>
        <w:rFonts w:hint="default"/>
        <w:lang w:val="en-US" w:eastAsia="en-US" w:bidi="ar-SA"/>
      </w:rPr>
    </w:lvl>
    <w:lvl w:ilvl="7" w:tplc="70CE057A">
      <w:numFmt w:val="bullet"/>
      <w:lvlText w:val="•"/>
      <w:lvlJc w:val="left"/>
      <w:pPr>
        <w:ind w:left="7510" w:hanging="360"/>
      </w:pPr>
      <w:rPr>
        <w:rFonts w:hint="default"/>
        <w:lang w:val="en-US" w:eastAsia="en-US" w:bidi="ar-SA"/>
      </w:rPr>
    </w:lvl>
    <w:lvl w:ilvl="8" w:tplc="58E0F564">
      <w:numFmt w:val="bullet"/>
      <w:lvlText w:val="•"/>
      <w:lvlJc w:val="left"/>
      <w:pPr>
        <w:ind w:left="8449" w:hanging="360"/>
      </w:pPr>
      <w:rPr>
        <w:rFonts w:hint="default"/>
        <w:lang w:val="en-US" w:eastAsia="en-US" w:bidi="ar-SA"/>
      </w:rPr>
    </w:lvl>
  </w:abstractNum>
  <w:num w:numId="1" w16cid:durableId="1539583275">
    <w:abstractNumId w:val="0"/>
  </w:num>
  <w:num w:numId="2" w16cid:durableId="5816482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CBE"/>
    <w:rsid w:val="004938FE"/>
    <w:rsid w:val="006B2CBE"/>
    <w:rsid w:val="0071405E"/>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CE027"/>
  <w15:docId w15:val="{4E042C40-B66C-4FD2-9583-C898D296F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en-C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6AE4"/>
    <w:pPr>
      <w:keepNext/>
      <w:keepLines/>
      <w:spacing w:before="240" w:after="0" w:line="240" w:lineRule="auto"/>
      <w:outlineLvl w:val="0"/>
    </w:pPr>
    <w:rPr>
      <w:rFonts w:asciiTheme="majorHAnsi" w:eastAsiaTheme="majorEastAsia" w:hAnsiTheme="majorHAnsi" w:cstheme="majorBidi"/>
      <w:color w:val="225C99"/>
      <w:sz w:val="32"/>
      <w:szCs w:val="32"/>
    </w:rPr>
  </w:style>
  <w:style w:type="paragraph" w:styleId="Heading2">
    <w:name w:val="heading 2"/>
    <w:basedOn w:val="Normal"/>
    <w:next w:val="Normal"/>
    <w:link w:val="Heading2Char"/>
    <w:uiPriority w:val="9"/>
    <w:unhideWhenUsed/>
    <w:qFormat/>
    <w:rsid w:val="00C642B8"/>
    <w:pPr>
      <w:keepNext/>
      <w:keepLines/>
      <w:spacing w:before="40" w:after="0"/>
      <w:outlineLvl w:val="1"/>
    </w:pPr>
    <w:rPr>
      <w:rFonts w:asciiTheme="majorHAnsi" w:eastAsiaTheme="majorEastAsia" w:hAnsiTheme="majorHAnsi" w:cstheme="majorBidi"/>
      <w:color w:val="FFC000"/>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B6A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AE4"/>
  </w:style>
  <w:style w:type="paragraph" w:styleId="Footer">
    <w:name w:val="footer"/>
    <w:basedOn w:val="Normal"/>
    <w:link w:val="FooterChar"/>
    <w:uiPriority w:val="99"/>
    <w:unhideWhenUsed/>
    <w:rsid w:val="002B6A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AE4"/>
  </w:style>
  <w:style w:type="character" w:customStyle="1" w:styleId="Heading1Char">
    <w:name w:val="Heading 1 Char"/>
    <w:basedOn w:val="DefaultParagraphFont"/>
    <w:link w:val="Heading1"/>
    <w:uiPriority w:val="9"/>
    <w:rsid w:val="002B6AE4"/>
    <w:rPr>
      <w:rFonts w:asciiTheme="majorHAnsi" w:eastAsiaTheme="majorEastAsia" w:hAnsiTheme="majorHAnsi" w:cstheme="majorBidi"/>
      <w:color w:val="225C99"/>
      <w:sz w:val="32"/>
      <w:szCs w:val="32"/>
    </w:rPr>
  </w:style>
  <w:style w:type="character" w:customStyle="1" w:styleId="Heading2Char">
    <w:name w:val="Heading 2 Char"/>
    <w:basedOn w:val="DefaultParagraphFont"/>
    <w:link w:val="Heading2"/>
    <w:uiPriority w:val="9"/>
    <w:rsid w:val="00C642B8"/>
    <w:rPr>
      <w:rFonts w:asciiTheme="majorHAnsi" w:eastAsiaTheme="majorEastAsia" w:hAnsiTheme="majorHAnsi" w:cstheme="majorBidi"/>
      <w:color w:val="FFC000"/>
      <w:sz w:val="26"/>
      <w:szCs w:val="26"/>
    </w:rPr>
  </w:style>
  <w:style w:type="paragraph" w:styleId="NormalWeb">
    <w:name w:val="Normal (Web)"/>
    <w:basedOn w:val="Normal"/>
    <w:uiPriority w:val="99"/>
    <w:unhideWhenUsed/>
    <w:rsid w:val="00426F7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26A45"/>
    <w:pPr>
      <w:spacing w:after="0" w:line="240" w:lineRule="auto"/>
    </w:pPr>
  </w:style>
  <w:style w:type="paragraph" w:styleId="ListParagraph">
    <w:name w:val="List Paragraph"/>
    <w:basedOn w:val="Normal"/>
    <w:uiPriority w:val="1"/>
    <w:qFormat/>
    <w:rsid w:val="00C642B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3A3450"/>
    <w:rPr>
      <w:color w:val="0563C1" w:themeColor="hyperlink"/>
      <w:u w:val="single"/>
    </w:rPr>
  </w:style>
  <w:style w:type="character" w:styleId="UnresolvedMention">
    <w:name w:val="Unresolved Mention"/>
    <w:basedOn w:val="DefaultParagraphFont"/>
    <w:uiPriority w:val="99"/>
    <w:semiHidden/>
    <w:unhideWhenUsed/>
    <w:rsid w:val="003A3450"/>
    <w:rPr>
      <w:color w:val="605E5C"/>
      <w:shd w:val="clear" w:color="auto" w:fill="E1DFDD"/>
    </w:rPr>
  </w:style>
  <w:style w:type="paragraph" w:styleId="BodyText">
    <w:name w:val="Body Text"/>
    <w:basedOn w:val="Normal"/>
    <w:link w:val="BodyTextChar"/>
    <w:uiPriority w:val="1"/>
    <w:qFormat/>
    <w:rsid w:val="0071405E"/>
    <w:pPr>
      <w:widowControl w:val="0"/>
      <w:autoSpaceDE w:val="0"/>
      <w:autoSpaceDN w:val="0"/>
      <w:spacing w:after="0" w:line="240" w:lineRule="auto"/>
    </w:pPr>
    <w:rPr>
      <w:rFonts w:ascii="Arial" w:eastAsia="Arial" w:hAnsi="Arial" w:cs="Arial"/>
      <w:lang w:val="en-US" w:eastAsia="en-US"/>
    </w:rPr>
  </w:style>
  <w:style w:type="character" w:customStyle="1" w:styleId="BodyTextChar">
    <w:name w:val="Body Text Char"/>
    <w:basedOn w:val="DefaultParagraphFont"/>
    <w:link w:val="BodyText"/>
    <w:uiPriority w:val="1"/>
    <w:rsid w:val="0071405E"/>
    <w:rPr>
      <w:rFonts w:ascii="Arial" w:eastAsia="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cademia.edu/download/13686668/Ch_22_-_Leppanen_-_Peuronen__pre-print.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gi-global.com/chapter/adult-learner-characteristics-important-for-successful-learning-in-cross-cultural-web-based-learning-environments-in-higher-education/27973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gi-global.com/chapter/adult-learner-characteristics-important-for-successful-learning-in-cross-cultural-web-based-learning-environments-in-higher-education/27973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urnals.lww.com/academicmedicine/Fulltext/2002/03000/Integrating_Social_Factors_into_Cross_cultural.3.aspx" TargetMode="External"/><Relationship Id="rId4" Type="http://schemas.openxmlformats.org/officeDocument/2006/relationships/settings" Target="settings.xml"/><Relationship Id="rId9" Type="http://schemas.openxmlformats.org/officeDocument/2006/relationships/hyperlink" Target="https://journals.lww.com/academicmedicine/Fulltext/2002/03000/Integrating_Social_Factors_into_Cross_cultural.3.aspx"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izMkFGCJWbl82gamuZ72JxyDag==">CgMxLjA4AHIhMWplU21leDk0bWV2X0Q5dE82eTV2a1dlZGd0UkhtLTdK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959</Words>
  <Characters>5468</Characters>
  <Application>Microsoft Office Word</Application>
  <DocSecurity>0</DocSecurity>
  <Lines>45</Lines>
  <Paragraphs>12</Paragraphs>
  <ScaleCrop>false</ScaleCrop>
  <Company>HP Inc.</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Georgia Prastitou</cp:lastModifiedBy>
  <cp:revision>2</cp:revision>
  <dcterms:created xsi:type="dcterms:W3CDTF">2023-08-03T09:21:00Z</dcterms:created>
  <dcterms:modified xsi:type="dcterms:W3CDTF">2024-03-04T15:10:00Z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5249d835d6bc5efc2ad5aa721bf1a9b506d5d7749b8119f38bb6f14406e1034b</vt:lpwstr>
  </property>
</Properties>
</file>