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930CE" w14:textId="77777777" w:rsidR="00C54B5A" w:rsidRPr="00CA5126" w:rsidRDefault="00C54B5A" w:rsidP="00C54B5A">
      <w:pPr>
        <w:pStyle w:val="BodyText"/>
        <w:rPr>
          <w:sz w:val="72"/>
          <w:lang w:val="el-GR"/>
        </w:rPr>
      </w:pPr>
    </w:p>
    <w:p w14:paraId="5C321C9C" w14:textId="77777777" w:rsidR="00C54B5A" w:rsidRPr="00CA5126" w:rsidRDefault="00C54B5A" w:rsidP="00C54B5A">
      <w:pPr>
        <w:pStyle w:val="BodyText"/>
        <w:spacing w:before="429"/>
        <w:rPr>
          <w:sz w:val="72"/>
          <w:lang w:val="el-GR"/>
        </w:rPr>
      </w:pPr>
    </w:p>
    <w:p w14:paraId="09807B58" w14:textId="77777777" w:rsidR="00C54B5A" w:rsidRDefault="00C54B5A" w:rsidP="00C54B5A">
      <w:pPr>
        <w:pStyle w:val="Heading2"/>
        <w:ind w:right="500"/>
        <w:rPr>
          <w:color w:val="F5B335"/>
          <w:w w:val="70"/>
          <w:sz w:val="72"/>
          <w:szCs w:val="72"/>
          <w:lang w:val="el-GR"/>
        </w:rPr>
      </w:pPr>
      <w:r w:rsidRPr="00C03954">
        <w:rPr>
          <w:color w:val="F5B335"/>
          <w:w w:val="70"/>
          <w:sz w:val="72"/>
          <w:szCs w:val="72"/>
          <w:lang w:val="el-GR"/>
        </w:rPr>
        <w:t>Προσωπικές, κοινωνικές &amp; μαθησιακές ικανότητες και Πολιτιστικό θέμα</w:t>
      </w:r>
    </w:p>
    <w:p w14:paraId="21089D50" w14:textId="77777777" w:rsidR="00C54B5A" w:rsidRDefault="00C54B5A" w:rsidP="00C54B5A">
      <w:pPr>
        <w:pStyle w:val="Heading2"/>
        <w:ind w:right="500"/>
        <w:rPr>
          <w:color w:val="F5B335"/>
          <w:w w:val="70"/>
          <w:sz w:val="72"/>
          <w:szCs w:val="72"/>
          <w:lang w:val="el-GR"/>
        </w:rPr>
      </w:pPr>
    </w:p>
    <w:p w14:paraId="6287BE55" w14:textId="77777777" w:rsidR="00C54B5A" w:rsidRPr="00CA5126" w:rsidRDefault="00C54B5A" w:rsidP="00C54B5A">
      <w:pPr>
        <w:pStyle w:val="Heading2"/>
        <w:ind w:right="500"/>
        <w:rPr>
          <w:lang w:val="el-GR"/>
        </w:rPr>
      </w:pPr>
      <w:r w:rsidRPr="00CA5126">
        <w:rPr>
          <w:spacing w:val="-2"/>
          <w:w w:val="65"/>
          <w:lang w:val="el-GR"/>
        </w:rPr>
        <w:t xml:space="preserve">ΕΓΧΕΙΡΊΔΙΟ </w:t>
      </w:r>
      <w:r w:rsidRPr="00CA5126">
        <w:rPr>
          <w:w w:val="65"/>
          <w:lang w:val="el-GR"/>
        </w:rPr>
        <w:t>ΕΚΠΑΙΔΕΥΤΉ ΕΝΗΛΊΚΩΝ</w:t>
      </w:r>
    </w:p>
    <w:p w14:paraId="0C9DAC88" w14:textId="77777777" w:rsidR="00C54B5A" w:rsidRPr="00CA5126" w:rsidRDefault="00C54B5A" w:rsidP="00C54B5A">
      <w:pPr>
        <w:spacing w:before="4"/>
        <w:rPr>
          <w:sz w:val="16"/>
          <w:lang w:val="el-GR"/>
        </w:rPr>
      </w:pPr>
      <w:r>
        <w:rPr>
          <w:noProof/>
        </w:rPr>
        <w:drawing>
          <wp:anchor distT="0" distB="0" distL="0" distR="0" simplePos="0" relativeHeight="251659264" behindDoc="1" locked="0" layoutInCell="1" allowOverlap="1" wp14:anchorId="5D8E260F" wp14:editId="3156EF62">
            <wp:simplePos x="0" y="0"/>
            <wp:positionH relativeFrom="page">
              <wp:posOffset>0</wp:posOffset>
            </wp:positionH>
            <wp:positionV relativeFrom="page">
              <wp:posOffset>0</wp:posOffset>
            </wp:positionV>
            <wp:extent cx="7560563" cy="10095787"/>
            <wp:effectExtent l="0" t="0" r="2540" b="127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8" cstate="print"/>
                    <a:stretch>
                      <a:fillRect/>
                    </a:stretch>
                  </pic:blipFill>
                  <pic:spPr>
                    <a:xfrm>
                      <a:off x="0" y="0"/>
                      <a:ext cx="7560563" cy="10095787"/>
                    </a:xfrm>
                    <a:prstGeom prst="rect">
                      <a:avLst/>
                    </a:prstGeom>
                  </pic:spPr>
                </pic:pic>
              </a:graphicData>
            </a:graphic>
          </wp:anchor>
        </w:drawing>
      </w:r>
    </w:p>
    <w:p w14:paraId="17F0953B" w14:textId="77777777" w:rsidR="00C54B5A" w:rsidRPr="00CA5126" w:rsidRDefault="00C54B5A" w:rsidP="00C54B5A">
      <w:pPr>
        <w:rPr>
          <w:sz w:val="16"/>
          <w:lang w:val="el-GR"/>
        </w:rPr>
        <w:sectPr w:rsidR="00C54B5A" w:rsidRPr="00CA5126" w:rsidSect="00A37A33">
          <w:pgSz w:w="11910" w:h="16840"/>
          <w:pgMar w:top="1920" w:right="720" w:bottom="280" w:left="860" w:header="720" w:footer="720" w:gutter="0"/>
          <w:cols w:space="720"/>
        </w:sectPr>
      </w:pPr>
    </w:p>
    <w:p w14:paraId="0399B847" w14:textId="77777777" w:rsidR="00C54B5A" w:rsidRPr="008231B2" w:rsidRDefault="00C54B5A" w:rsidP="00C54B5A">
      <w:pPr>
        <w:spacing w:before="61" w:line="276" w:lineRule="auto"/>
        <w:ind w:left="567" w:right="731"/>
        <w:rPr>
          <w:rFonts w:asciiTheme="minorHAnsi" w:hAnsiTheme="minorHAnsi" w:cstheme="minorHAnsi"/>
          <w:color w:val="F5B335"/>
          <w:w w:val="70"/>
          <w:sz w:val="40"/>
          <w:szCs w:val="40"/>
          <w:lang w:val="el-GR"/>
        </w:rPr>
      </w:pPr>
      <w:r w:rsidRPr="008231B2">
        <w:rPr>
          <w:rFonts w:asciiTheme="minorHAnsi" w:hAnsiTheme="minorHAnsi" w:cstheme="minorHAnsi"/>
          <w:color w:val="F5B335"/>
          <w:w w:val="70"/>
          <w:sz w:val="40"/>
          <w:szCs w:val="40"/>
          <w:lang w:val="el-GR"/>
        </w:rPr>
        <w:lastRenderedPageBreak/>
        <w:t>ΠΗΓΕΣ ΜΙΚΡΟΜΑΘΗΣΗΣ ΓΙΑ ΤΗΝ ΕΠΑΝΕΝΤΑΞΗ ΤΩΝ ΧΑΜΗΛΩΝ ΕΝΗΛΙΚΩΝ ΜΑΘΗΤΩΝ ΣΤΗΝ ΕΚΠΑΙΔΕΥΣΗ ΚΑΙ ΤΗΝ ΚΑΤΑΡΤΙΣΗ</w:t>
      </w:r>
    </w:p>
    <w:p w14:paraId="3B3F25FA" w14:textId="77777777" w:rsidR="00C54B5A" w:rsidRPr="008231B2" w:rsidRDefault="00C54B5A" w:rsidP="00C54B5A">
      <w:pPr>
        <w:spacing w:before="61" w:line="276" w:lineRule="auto"/>
        <w:ind w:left="567" w:right="731"/>
        <w:rPr>
          <w:rFonts w:asciiTheme="minorHAnsi" w:hAnsiTheme="minorHAnsi" w:cstheme="minorHAnsi"/>
          <w:sz w:val="24"/>
          <w:szCs w:val="24"/>
          <w:lang w:val="el-GR"/>
        </w:rPr>
      </w:pPr>
    </w:p>
    <w:p w14:paraId="00A0CBC7" w14:textId="77777777" w:rsidR="00C54B5A" w:rsidRPr="008231B2" w:rsidRDefault="00C54B5A" w:rsidP="00C54B5A">
      <w:pPr>
        <w:pStyle w:val="Heading4"/>
        <w:spacing w:line="276" w:lineRule="auto"/>
        <w:rPr>
          <w:rFonts w:asciiTheme="minorHAnsi" w:hAnsiTheme="minorHAnsi" w:cstheme="minorHAnsi"/>
          <w:lang w:val="el-GR"/>
        </w:rPr>
      </w:pPr>
      <w:r w:rsidRPr="008231B2">
        <w:rPr>
          <w:rFonts w:asciiTheme="minorHAnsi" w:hAnsiTheme="minorHAnsi" w:cstheme="minorHAnsi"/>
          <w:color w:val="1F2025"/>
          <w:spacing w:val="-2"/>
          <w:lang w:val="el-GR"/>
        </w:rPr>
        <w:t xml:space="preserve">Εγχειρίδιο </w:t>
      </w:r>
      <w:r w:rsidRPr="008231B2">
        <w:rPr>
          <w:rFonts w:asciiTheme="minorHAnsi" w:hAnsiTheme="minorHAnsi" w:cstheme="minorHAnsi"/>
          <w:color w:val="1F2025"/>
          <w:lang w:val="el-GR"/>
        </w:rPr>
        <w:t>Εκπαιδευτή Ενηλίκων</w:t>
      </w:r>
    </w:p>
    <w:p w14:paraId="33B6509C" w14:textId="77777777" w:rsidR="00C54B5A" w:rsidRPr="008231B2" w:rsidRDefault="00C54B5A" w:rsidP="00C54B5A">
      <w:pPr>
        <w:pStyle w:val="BodyText"/>
        <w:spacing w:before="7" w:line="276" w:lineRule="auto"/>
        <w:ind w:left="580"/>
        <w:rPr>
          <w:rFonts w:asciiTheme="minorHAnsi" w:hAnsiTheme="minorHAnsi" w:cstheme="minorHAnsi"/>
          <w:lang w:val="el-GR"/>
        </w:rPr>
      </w:pPr>
      <w:r w:rsidRPr="008231B2">
        <w:rPr>
          <w:rFonts w:asciiTheme="minorHAnsi" w:hAnsiTheme="minorHAnsi" w:cstheme="minorHAnsi"/>
          <w:spacing w:val="-4"/>
          <w:lang w:val="el-GR"/>
        </w:rPr>
        <w:t xml:space="preserve">Σχέδιο </w:t>
      </w:r>
      <w:r w:rsidRPr="008231B2">
        <w:rPr>
          <w:rFonts w:asciiTheme="minorHAnsi" w:hAnsiTheme="minorHAnsi" w:cstheme="minorHAnsi"/>
          <w:w w:val="90"/>
          <w:lang w:val="el-GR"/>
        </w:rPr>
        <w:t>μαθήματος</w:t>
      </w:r>
    </w:p>
    <w:p w14:paraId="743F36CE" w14:textId="77777777" w:rsidR="00C54B5A" w:rsidRPr="008231B2" w:rsidRDefault="00C54B5A" w:rsidP="00C54B5A">
      <w:pPr>
        <w:pStyle w:val="BodyText"/>
        <w:spacing w:before="7" w:line="276" w:lineRule="auto"/>
        <w:rPr>
          <w:rFonts w:asciiTheme="minorHAnsi" w:hAnsiTheme="minorHAnsi" w:cstheme="minorHAnsi"/>
          <w:lang w:val="el-GR"/>
        </w:rPr>
      </w:pPr>
    </w:p>
    <w:p w14:paraId="382662C7" w14:textId="77777777" w:rsidR="00C54B5A" w:rsidRPr="008231B2" w:rsidRDefault="00C54B5A" w:rsidP="00C54B5A">
      <w:pPr>
        <w:pStyle w:val="BodyText"/>
        <w:spacing w:before="1" w:line="276" w:lineRule="auto"/>
        <w:ind w:left="580" w:right="407"/>
        <w:rPr>
          <w:rFonts w:asciiTheme="minorHAnsi" w:hAnsiTheme="minorHAnsi" w:cstheme="minorHAnsi"/>
          <w:lang w:val="el-GR"/>
        </w:rPr>
      </w:pPr>
      <w:r w:rsidRPr="008231B2">
        <w:rPr>
          <w:rFonts w:asciiTheme="minorHAnsi" w:hAnsiTheme="minorHAnsi" w:cstheme="minorHAnsi"/>
          <w:lang w:val="el-GR"/>
        </w:rPr>
        <w:t xml:space="preserve">Σκοπός αυτού του σύντομου εγχειριδίου είναι να σας υποστηρίξει, ως έμπειρο εκπαιδευτικό που εργάζεται με ενήλικες εκπαιδευόμενους χαμηλής ειδίκευσης και περιθωριοποιημένους ενήλικες εκπαιδευόμενους, με διαφορετικές ανάγκες, να χρησιμοποιήσετε τους πόρους βίντεο και τα φύλλα δραστηριοτήτων που παρέχονται στη σουίτα των πόρων </w:t>
      </w:r>
      <w:proofErr w:type="spellStart"/>
      <w:r w:rsidRPr="008231B2">
        <w:rPr>
          <w:rFonts w:asciiTheme="minorHAnsi" w:hAnsiTheme="minorHAnsi" w:cstheme="minorHAnsi"/>
          <w:lang w:val="el-GR"/>
        </w:rPr>
        <w:t>μικρομάθησης</w:t>
      </w:r>
      <w:proofErr w:type="spellEnd"/>
      <w:r w:rsidRPr="008231B2">
        <w:rPr>
          <w:rFonts w:asciiTheme="minorHAnsi" w:hAnsiTheme="minorHAnsi" w:cstheme="minorHAnsi"/>
          <w:lang w:val="el-GR"/>
        </w:rPr>
        <w:t xml:space="preserve"> για την επαναπροσέγγιση των ενήλικων εκπαιδευόμενων χαμηλής ειδίκευσης στο κέντρο σας και στην κοινότητά σας. Μέσω αυτού του σύντομου εγχειριδίου, θα σας παράσχουμε κάποιες πληροφορίες για το θέμα που συζητείται στον βιντεοσκοπημένο πόρο και θα σας δώσουμε κάποιες οδηγίες για να σας υποστηρίξουμε να εισαγάγετε και να εφαρμόσετε τη συνοδευτική δραστηριότητα με ενήλικες εκπαιδευόμενους στην ομάδα σας. </w:t>
      </w:r>
      <w:r w:rsidRPr="008231B2">
        <w:rPr>
          <w:rFonts w:asciiTheme="minorHAnsi" w:hAnsiTheme="minorHAnsi" w:cstheme="minorHAnsi"/>
          <w:spacing w:val="-2"/>
          <w:lang w:val="el-GR"/>
        </w:rPr>
        <w:t xml:space="preserve">Η δραστηριότητα που έχει αναπτυχθεί για να συνοδεύει τους πόρους βίντεο έχει ως στόχο την περαιτέρω </w:t>
      </w:r>
      <w:r w:rsidRPr="008231B2">
        <w:rPr>
          <w:rFonts w:asciiTheme="minorHAnsi" w:hAnsiTheme="minorHAnsi" w:cstheme="minorHAnsi"/>
          <w:lang w:val="el-GR"/>
        </w:rPr>
        <w:t xml:space="preserve">ανάπτυξη της κατανόησής τους για το θέμα που περιγράφεται στον πόρο βίντεο. Τέλος, το παρόν εγχειρίδιο θα σας παρουσιάσει επίσης ορισμένες ερωτήσεις απολογισμού που μπορείτε να χρησιμοποιήσετε στην ομάδα ενήλικων εκπαιδευομένων σας, για να αξιολογήσετε τη φιλικότητα προς το χρήστη και την ποιότητα της δραστηριότητας </w:t>
      </w:r>
      <w:r w:rsidRPr="008231B2">
        <w:rPr>
          <w:rFonts w:asciiTheme="minorHAnsi" w:hAnsiTheme="minorHAnsi" w:cstheme="minorHAnsi"/>
          <w:spacing w:val="-6"/>
          <w:lang w:val="el-GR"/>
        </w:rPr>
        <w:t xml:space="preserve">που </w:t>
      </w:r>
      <w:r w:rsidRPr="008231B2">
        <w:rPr>
          <w:rFonts w:asciiTheme="minorHAnsi" w:hAnsiTheme="minorHAnsi" w:cstheme="minorHAnsi"/>
          <w:lang w:val="el-GR"/>
        </w:rPr>
        <w:t>ολοκληρώσατε μαζί τους.</w:t>
      </w:r>
    </w:p>
    <w:p w14:paraId="33A837BF" w14:textId="77777777" w:rsidR="00C54B5A" w:rsidRPr="008231B2" w:rsidRDefault="00C54B5A" w:rsidP="00C54B5A">
      <w:pPr>
        <w:spacing w:line="276" w:lineRule="auto"/>
        <w:ind w:left="580" w:right="407"/>
        <w:rPr>
          <w:rFonts w:asciiTheme="minorHAnsi" w:hAnsiTheme="minorHAnsi" w:cstheme="minorHAnsi"/>
          <w:i/>
          <w:sz w:val="24"/>
          <w:szCs w:val="24"/>
          <w:lang w:val="el-GR"/>
        </w:rPr>
      </w:pPr>
      <w:r w:rsidRPr="008231B2">
        <w:rPr>
          <w:rFonts w:asciiTheme="minorHAnsi" w:hAnsiTheme="minorHAnsi" w:cstheme="minorHAnsi"/>
          <w:spacing w:val="-2"/>
          <w:sz w:val="24"/>
          <w:szCs w:val="24"/>
          <w:lang w:val="el-GR"/>
        </w:rPr>
        <w:t xml:space="preserve">Το θέμα αυτού του εγχειριδίου σχετίζεται με τις πηγές </w:t>
      </w:r>
      <w:r>
        <w:rPr>
          <w:rFonts w:asciiTheme="minorHAnsi" w:hAnsiTheme="minorHAnsi" w:cstheme="minorHAnsi"/>
          <w:spacing w:val="-2"/>
          <w:sz w:val="24"/>
          <w:szCs w:val="24"/>
          <w:lang w:val="el-GR"/>
        </w:rPr>
        <w:t xml:space="preserve">: </w:t>
      </w:r>
      <w:bookmarkStart w:id="0" w:name="_Hlk159503120"/>
      <w:r w:rsidRPr="008231B2">
        <w:rPr>
          <w:rFonts w:asciiTheme="minorHAnsi" w:hAnsiTheme="minorHAnsi" w:cstheme="minorHAnsi"/>
          <w:i/>
          <w:spacing w:val="-2"/>
          <w:sz w:val="24"/>
          <w:szCs w:val="24"/>
          <w:lang w:val="el-GR"/>
        </w:rPr>
        <w:t xml:space="preserve">Προσωπικές, κοινωνικές &amp; </w:t>
      </w:r>
      <w:r>
        <w:rPr>
          <w:rFonts w:asciiTheme="minorHAnsi" w:hAnsiTheme="minorHAnsi" w:cstheme="minorHAnsi"/>
          <w:i/>
          <w:spacing w:val="-2"/>
          <w:sz w:val="24"/>
          <w:szCs w:val="24"/>
          <w:lang w:val="el-GR"/>
        </w:rPr>
        <w:t>μαθησιακές</w:t>
      </w:r>
      <w:r w:rsidRPr="008231B2">
        <w:rPr>
          <w:rFonts w:asciiTheme="minorHAnsi" w:hAnsiTheme="minorHAnsi" w:cstheme="minorHAnsi"/>
          <w:i/>
          <w:spacing w:val="-2"/>
          <w:sz w:val="24"/>
          <w:szCs w:val="24"/>
          <w:lang w:val="el-GR"/>
        </w:rPr>
        <w:t xml:space="preserve"> </w:t>
      </w:r>
      <w:r w:rsidRPr="008231B2">
        <w:rPr>
          <w:rFonts w:asciiTheme="minorHAnsi" w:hAnsiTheme="minorHAnsi" w:cstheme="minorHAnsi"/>
          <w:i/>
          <w:sz w:val="24"/>
          <w:szCs w:val="24"/>
          <w:lang w:val="el-GR"/>
        </w:rPr>
        <w:t>ικανότητες και Πολιτιστικό θέμα</w:t>
      </w:r>
    </w:p>
    <w:bookmarkEnd w:id="0"/>
    <w:p w14:paraId="576F70DA" w14:textId="77777777" w:rsidR="00C54B5A" w:rsidRDefault="00C54B5A" w:rsidP="00C54B5A">
      <w:pPr>
        <w:pStyle w:val="BodyText"/>
        <w:spacing w:line="276" w:lineRule="auto"/>
        <w:ind w:left="580"/>
        <w:rPr>
          <w:rFonts w:asciiTheme="minorHAnsi" w:hAnsiTheme="minorHAnsi" w:cstheme="minorHAnsi"/>
          <w:color w:val="FFC000"/>
          <w:lang w:val="el-GR"/>
        </w:rPr>
      </w:pPr>
    </w:p>
    <w:p w14:paraId="69494C8F" w14:textId="77777777" w:rsidR="00C54B5A" w:rsidRPr="008231B2" w:rsidRDefault="00C54B5A" w:rsidP="00C54B5A">
      <w:pPr>
        <w:pStyle w:val="BodyText"/>
        <w:spacing w:line="276" w:lineRule="auto"/>
        <w:ind w:left="580"/>
        <w:rPr>
          <w:rFonts w:asciiTheme="minorHAnsi" w:hAnsiTheme="minorHAnsi" w:cstheme="minorHAnsi"/>
          <w:b/>
          <w:bCs/>
          <w:lang w:val="el-GR"/>
        </w:rPr>
      </w:pPr>
      <w:r w:rsidRPr="008231B2">
        <w:rPr>
          <w:rFonts w:asciiTheme="minorHAnsi" w:hAnsiTheme="minorHAnsi" w:cstheme="minorHAnsi"/>
          <w:b/>
          <w:bCs/>
          <w:color w:val="FFC000"/>
          <w:lang w:val="el-GR"/>
        </w:rPr>
        <w:t xml:space="preserve">Εισαγωγή στο </w:t>
      </w:r>
      <w:r w:rsidRPr="008231B2">
        <w:rPr>
          <w:rFonts w:asciiTheme="minorHAnsi" w:hAnsiTheme="minorHAnsi" w:cstheme="minorHAnsi"/>
          <w:b/>
          <w:bCs/>
          <w:color w:val="FFC000"/>
          <w:spacing w:val="-4"/>
          <w:lang w:val="el-GR"/>
        </w:rPr>
        <w:t>θέμα</w:t>
      </w:r>
    </w:p>
    <w:p w14:paraId="3C0B0355" w14:textId="77777777" w:rsidR="00C54B5A" w:rsidRPr="008231B2" w:rsidRDefault="00C54B5A" w:rsidP="00C54B5A">
      <w:pPr>
        <w:pStyle w:val="BodyText"/>
        <w:spacing w:line="276" w:lineRule="auto"/>
        <w:ind w:left="580" w:right="731"/>
        <w:rPr>
          <w:rFonts w:asciiTheme="minorHAnsi" w:hAnsiTheme="minorHAnsi" w:cstheme="minorHAnsi"/>
          <w:lang w:val="el-GR"/>
        </w:rPr>
      </w:pPr>
      <w:r w:rsidRPr="008231B2">
        <w:rPr>
          <w:rFonts w:asciiTheme="minorHAnsi" w:hAnsiTheme="minorHAnsi" w:cstheme="minorHAnsi"/>
          <w:lang w:val="el-GR"/>
        </w:rPr>
        <w:t xml:space="preserve">Για την πλοήγηση σε έναν κόσμο που γίνεται όλο και πιο ποικιλόμορφος και συνδεδεμένος, η πολιτισμική επάρκεια, η προσωπική κοινωνική επάρκεια και η ικανότητα μάθησης για μάθηση είναι απαραίτητες. Οι ενήλικοι εκπαιδευόμενοι με χαμηλές δεξιότητες έχουν την ευκαιρία να χρησιμοποιήσουν αυτά τα εργαλεία για να διερευνήσουν την αξία της πολιτισμικής ποικιλίας, του διαπολιτισμικού διαλόγου και της προσωπικής ανάπτυξης με έναν ενδιαφέροντα και παραγωγικό </w:t>
      </w:r>
      <w:r w:rsidRPr="008231B2">
        <w:rPr>
          <w:rFonts w:asciiTheme="minorHAnsi" w:hAnsiTheme="minorHAnsi" w:cstheme="minorHAnsi"/>
          <w:spacing w:val="-17"/>
          <w:lang w:val="el-GR"/>
        </w:rPr>
        <w:t>τρόπο</w:t>
      </w:r>
      <w:r w:rsidRPr="008231B2">
        <w:rPr>
          <w:rFonts w:asciiTheme="minorHAnsi" w:hAnsiTheme="minorHAnsi" w:cstheme="minorHAnsi"/>
          <w:lang w:val="el-GR"/>
        </w:rPr>
        <w:t xml:space="preserve">. Οι εκπαιδευόμενοι βελτιώνουν την ικανότητά τους για συνεργασία, επικοινωνία και ευημερία σε ποικίλα κοινωνικά και εκπαιδευτικά πλαίσια αναπτύσσοντας αυτές τις </w:t>
      </w:r>
      <w:r w:rsidRPr="008231B2">
        <w:rPr>
          <w:rFonts w:asciiTheme="minorHAnsi" w:hAnsiTheme="minorHAnsi" w:cstheme="minorHAnsi"/>
          <w:spacing w:val="-2"/>
          <w:lang w:val="el-GR"/>
        </w:rPr>
        <w:t>ικανότητες.</w:t>
      </w:r>
    </w:p>
    <w:p w14:paraId="0D8BB79D" w14:textId="77777777" w:rsidR="00C54B5A" w:rsidRPr="008231B2" w:rsidRDefault="00C54B5A" w:rsidP="00C54B5A">
      <w:pPr>
        <w:spacing w:line="276" w:lineRule="auto"/>
        <w:rPr>
          <w:rFonts w:asciiTheme="minorHAnsi" w:hAnsiTheme="minorHAnsi" w:cstheme="minorHAnsi"/>
          <w:sz w:val="24"/>
          <w:szCs w:val="24"/>
          <w:lang w:val="el-GR"/>
        </w:rPr>
        <w:sectPr w:rsidR="00C54B5A" w:rsidRPr="008231B2" w:rsidSect="00A37A33">
          <w:pgSz w:w="11910" w:h="16840"/>
          <w:pgMar w:top="1360" w:right="720" w:bottom="280" w:left="860" w:header="720" w:footer="720" w:gutter="0"/>
          <w:cols w:space="720"/>
        </w:sectPr>
      </w:pPr>
    </w:p>
    <w:p w14:paraId="440FAC72" w14:textId="77777777" w:rsidR="00C54B5A" w:rsidRPr="00F43673" w:rsidRDefault="00C54B5A" w:rsidP="00C54B5A">
      <w:pPr>
        <w:pStyle w:val="BodyText"/>
        <w:spacing w:before="60" w:line="276" w:lineRule="auto"/>
        <w:rPr>
          <w:rFonts w:asciiTheme="minorHAnsi" w:hAnsiTheme="minorHAnsi" w:cstheme="minorHAnsi"/>
          <w:b/>
          <w:bCs/>
          <w:lang w:val="el-GR"/>
        </w:rPr>
      </w:pPr>
      <w:r w:rsidRPr="00F43673">
        <w:rPr>
          <w:rFonts w:asciiTheme="minorHAnsi" w:hAnsiTheme="minorHAnsi" w:cstheme="minorHAnsi"/>
          <w:b/>
          <w:bCs/>
          <w:color w:val="FFC000"/>
          <w:lang w:val="el-GR"/>
        </w:rPr>
        <w:lastRenderedPageBreak/>
        <w:t xml:space="preserve">Εισαγωγή στη </w:t>
      </w:r>
      <w:r w:rsidRPr="00F43673">
        <w:rPr>
          <w:rFonts w:asciiTheme="minorHAnsi" w:hAnsiTheme="minorHAnsi" w:cstheme="minorHAnsi"/>
          <w:b/>
          <w:bCs/>
          <w:color w:val="FFC000"/>
          <w:spacing w:val="-2"/>
          <w:lang w:val="el-GR"/>
        </w:rPr>
        <w:t>δραστηριότητα</w:t>
      </w:r>
    </w:p>
    <w:p w14:paraId="285763E9" w14:textId="77777777" w:rsidR="00C54B5A" w:rsidRPr="008231B2" w:rsidRDefault="00C54B5A" w:rsidP="00C54B5A">
      <w:pPr>
        <w:pStyle w:val="BodyText"/>
        <w:spacing w:line="276" w:lineRule="auto"/>
        <w:ind w:right="774"/>
        <w:rPr>
          <w:rFonts w:asciiTheme="minorHAnsi" w:hAnsiTheme="minorHAnsi" w:cstheme="minorHAnsi"/>
          <w:lang w:val="el-GR"/>
        </w:rPr>
      </w:pPr>
      <w:r w:rsidRPr="008231B2">
        <w:rPr>
          <w:rFonts w:asciiTheme="minorHAnsi" w:hAnsiTheme="minorHAnsi" w:cstheme="minorHAnsi"/>
          <w:lang w:val="el-GR"/>
        </w:rPr>
        <w:t xml:space="preserve">Η συνοδευτική δραστηριότητα βασίζεται σε μια μελέτη περίπτωσης που διερευνά την πολυπλοκότητα της πολιτισμικής ποικιλομορφίας και τον τρόπο με τον οποίο επηρεάζει τόσο την προσωπική ανάπτυξη όσο και την κοινωνική δυναμική. Οι μαθητές θα </w:t>
      </w:r>
      <w:proofErr w:type="spellStart"/>
      <w:r w:rsidRPr="008231B2">
        <w:rPr>
          <w:rFonts w:asciiTheme="minorHAnsi" w:hAnsiTheme="minorHAnsi" w:cstheme="minorHAnsi"/>
          <w:lang w:val="el-GR"/>
        </w:rPr>
        <w:t>αλληλεπιδράσουν</w:t>
      </w:r>
      <w:proofErr w:type="spellEnd"/>
      <w:r w:rsidRPr="008231B2">
        <w:rPr>
          <w:rFonts w:asciiTheme="minorHAnsi" w:hAnsiTheme="minorHAnsi" w:cstheme="minorHAnsi"/>
          <w:lang w:val="el-GR"/>
        </w:rPr>
        <w:t xml:space="preserve"> με πραγματικές καταστάσεις που τονίζουν την αξία της </w:t>
      </w:r>
      <w:proofErr w:type="spellStart"/>
      <w:r w:rsidRPr="008231B2">
        <w:rPr>
          <w:rFonts w:asciiTheme="minorHAnsi" w:hAnsiTheme="minorHAnsi" w:cstheme="minorHAnsi"/>
          <w:lang w:val="el-GR"/>
        </w:rPr>
        <w:t>ενσυναίσθησης</w:t>
      </w:r>
      <w:proofErr w:type="spellEnd"/>
      <w:r w:rsidRPr="008231B2">
        <w:rPr>
          <w:rFonts w:asciiTheme="minorHAnsi" w:hAnsiTheme="minorHAnsi" w:cstheme="minorHAnsi"/>
          <w:lang w:val="el-GR"/>
        </w:rPr>
        <w:t xml:space="preserve">, του </w:t>
      </w:r>
      <w:r w:rsidRPr="008231B2">
        <w:rPr>
          <w:rFonts w:asciiTheme="minorHAnsi" w:hAnsiTheme="minorHAnsi" w:cstheme="minorHAnsi"/>
          <w:spacing w:val="-2"/>
          <w:lang w:val="el-GR"/>
        </w:rPr>
        <w:t xml:space="preserve">ανοιχτού πνεύματος και της διαπολιτισμικής συνεργασίας. Μέσω αυτής της άσκησης, οι μαθητές θα </w:t>
      </w:r>
      <w:r w:rsidRPr="008231B2">
        <w:rPr>
          <w:rFonts w:asciiTheme="minorHAnsi" w:hAnsiTheme="minorHAnsi" w:cstheme="minorHAnsi"/>
          <w:lang w:val="el-GR"/>
        </w:rPr>
        <w:t>εξετάσουν τις δικές τους εμπειρίες και απόψεις, ενώ παράλληλα θα εμβαθύνουν στην κατανόηση διαφόρων άλλων απόψεων.</w:t>
      </w:r>
    </w:p>
    <w:p w14:paraId="3BA0BAF6" w14:textId="77777777" w:rsidR="00C54B5A" w:rsidRPr="00F43673" w:rsidRDefault="00C54B5A" w:rsidP="00C54B5A">
      <w:pPr>
        <w:pStyle w:val="BodyText"/>
        <w:spacing w:before="153" w:line="276" w:lineRule="auto"/>
        <w:rPr>
          <w:rFonts w:asciiTheme="minorHAnsi" w:hAnsiTheme="minorHAnsi" w:cstheme="minorHAnsi"/>
          <w:b/>
          <w:bCs/>
          <w:lang w:val="el-GR"/>
        </w:rPr>
      </w:pPr>
      <w:r w:rsidRPr="00F43673">
        <w:rPr>
          <w:rFonts w:asciiTheme="minorHAnsi" w:hAnsiTheme="minorHAnsi" w:cstheme="minorHAnsi"/>
          <w:b/>
          <w:bCs/>
          <w:color w:val="FFC000"/>
          <w:spacing w:val="-4"/>
          <w:lang w:val="el-GR"/>
        </w:rPr>
        <w:t>Χρήση αυτού του πόρου με μια ομάδα</w:t>
      </w:r>
    </w:p>
    <w:p w14:paraId="203136A0" w14:textId="77777777" w:rsidR="00C54B5A" w:rsidRPr="008231B2" w:rsidRDefault="00C54B5A" w:rsidP="00C54B5A">
      <w:pPr>
        <w:pStyle w:val="BodyText"/>
        <w:spacing w:before="10" w:line="276" w:lineRule="auto"/>
        <w:ind w:right="717"/>
        <w:jc w:val="both"/>
        <w:rPr>
          <w:rFonts w:asciiTheme="minorHAnsi" w:hAnsiTheme="minorHAnsi" w:cstheme="minorHAnsi"/>
          <w:lang w:val="el-GR"/>
        </w:rPr>
      </w:pPr>
      <w:r w:rsidRPr="008231B2">
        <w:rPr>
          <w:rFonts w:asciiTheme="minorHAnsi" w:hAnsiTheme="minorHAnsi" w:cstheme="minorHAnsi"/>
          <w:lang w:val="el-GR"/>
        </w:rPr>
        <w:t xml:space="preserve">Για να χρησιμοποιήσετε αυτόν τον πόρο με ενήλικες εκπαιδευόμενους στην τοπική σας ομάδα, σας συνιστούμε να ξεκινήσετε δείχνοντάς τους τον βίντεο πόρο για να εισαγάγετε το θέμα της </w:t>
      </w:r>
      <w:r w:rsidRPr="008231B2">
        <w:rPr>
          <w:rFonts w:asciiTheme="minorHAnsi" w:hAnsiTheme="minorHAnsi" w:cstheme="minorHAnsi"/>
          <w:i/>
          <w:lang w:val="el-GR"/>
        </w:rPr>
        <w:t xml:space="preserve">προσωπικής, κοινωνικής και Γ2Λ ικανότητας και το πολιτισμικό θέμα. </w:t>
      </w:r>
      <w:r w:rsidRPr="008231B2">
        <w:rPr>
          <w:rFonts w:asciiTheme="minorHAnsi" w:hAnsiTheme="minorHAnsi" w:cstheme="minorHAnsi"/>
          <w:lang w:val="el-GR"/>
        </w:rPr>
        <w:t xml:space="preserve">Αυτό το βίντεο θα βοηθήσει τους εκπαιδευόμενους να κατανοήσουν το θέμα προτού ξεκινήσουν τη δραστηριότητα του φυλλαδίου για τους εκπαιδευόμενους. Μόλις αποκτήσουν μια γενική </w:t>
      </w:r>
      <w:r w:rsidRPr="008231B2">
        <w:rPr>
          <w:rFonts w:asciiTheme="minorHAnsi" w:hAnsiTheme="minorHAnsi" w:cstheme="minorHAnsi"/>
          <w:spacing w:val="-2"/>
          <w:lang w:val="el-GR"/>
        </w:rPr>
        <w:t xml:space="preserve">γνώση του θέματος, θα είναι σε θέση να ξεκινήσουν το φυλλάδιο. Για το σκοπό αυτό, σας συνιστούμε να εκτυπώσετε ένα φυλλάδιο ανά μαθητή για να το συμπληρώσετε. Το μόνο που χρειάζονται οι εκπαιδευόμενοι για αυτή την πηγή είναι </w:t>
      </w:r>
      <w:r w:rsidRPr="008231B2">
        <w:rPr>
          <w:rFonts w:asciiTheme="minorHAnsi" w:hAnsiTheme="minorHAnsi" w:cstheme="minorHAnsi"/>
          <w:lang w:val="el-GR"/>
        </w:rPr>
        <w:t>ένα στυλό για να συμπληρώσουν το έντυπο εκπαιδευόμενου και έναν υπολογιστή για να δουν το βίντεο. Η ολοκλήρωση αυτού του πόρου θα διαρκέσει συνολικά μία ώρα.</w:t>
      </w:r>
    </w:p>
    <w:p w14:paraId="1B096800" w14:textId="77777777" w:rsidR="00C54B5A" w:rsidRPr="008231B2" w:rsidRDefault="00C54B5A" w:rsidP="00C54B5A">
      <w:pPr>
        <w:pStyle w:val="BodyText"/>
        <w:spacing w:before="217" w:line="276" w:lineRule="auto"/>
        <w:ind w:left="142"/>
        <w:rPr>
          <w:rFonts w:asciiTheme="minorHAnsi" w:hAnsiTheme="minorHAnsi" w:cstheme="minorHAnsi"/>
        </w:rPr>
      </w:pPr>
      <w:proofErr w:type="spellStart"/>
      <w:r w:rsidRPr="008231B2">
        <w:rPr>
          <w:rFonts w:asciiTheme="minorHAnsi" w:hAnsiTheme="minorHAnsi" w:cstheme="minorHAnsi"/>
          <w:color w:val="FFC000"/>
          <w:spacing w:val="-2"/>
        </w:rPr>
        <w:t>Ερωτήσεις</w:t>
      </w:r>
      <w:proofErr w:type="spellEnd"/>
      <w:r w:rsidRPr="008231B2">
        <w:rPr>
          <w:rFonts w:asciiTheme="minorHAnsi" w:hAnsiTheme="minorHAnsi" w:cstheme="minorHAnsi"/>
          <w:color w:val="FFC000"/>
          <w:spacing w:val="-2"/>
        </w:rPr>
        <w:t xml:space="preserve"> </w:t>
      </w:r>
      <w:proofErr w:type="spellStart"/>
      <w:r w:rsidRPr="008231B2">
        <w:rPr>
          <w:rFonts w:asciiTheme="minorHAnsi" w:hAnsiTheme="minorHAnsi" w:cstheme="minorHAnsi"/>
          <w:color w:val="FFC000"/>
          <w:spacing w:val="-2"/>
        </w:rPr>
        <w:t>γι</w:t>
      </w:r>
      <w:proofErr w:type="spellEnd"/>
      <w:r w:rsidRPr="008231B2">
        <w:rPr>
          <w:rFonts w:asciiTheme="minorHAnsi" w:hAnsiTheme="minorHAnsi" w:cstheme="minorHAnsi"/>
          <w:color w:val="FFC000"/>
          <w:spacing w:val="-2"/>
        </w:rPr>
        <w:t xml:space="preserve">α </w:t>
      </w:r>
      <w:proofErr w:type="spellStart"/>
      <w:r w:rsidRPr="008231B2">
        <w:rPr>
          <w:rFonts w:asciiTheme="minorHAnsi" w:hAnsiTheme="minorHAnsi" w:cstheme="minorHAnsi"/>
          <w:color w:val="FFC000"/>
          <w:spacing w:val="-4"/>
        </w:rPr>
        <w:t>την</w:t>
      </w:r>
      <w:proofErr w:type="spellEnd"/>
      <w:r w:rsidRPr="008231B2">
        <w:rPr>
          <w:rFonts w:asciiTheme="minorHAnsi" w:hAnsiTheme="minorHAnsi" w:cstheme="minorHAnsi"/>
          <w:color w:val="FFC000"/>
          <w:spacing w:val="-4"/>
        </w:rPr>
        <w:t xml:space="preserve"> </w:t>
      </w:r>
      <w:proofErr w:type="spellStart"/>
      <w:r w:rsidRPr="008231B2">
        <w:rPr>
          <w:rFonts w:asciiTheme="minorHAnsi" w:hAnsiTheme="minorHAnsi" w:cstheme="minorHAnsi"/>
          <w:color w:val="FFC000"/>
          <w:spacing w:val="-4"/>
        </w:rPr>
        <w:t>ενημέρωση</w:t>
      </w:r>
      <w:proofErr w:type="spellEnd"/>
    </w:p>
    <w:p w14:paraId="52E7939A" w14:textId="77777777" w:rsidR="00C54B5A" w:rsidRPr="008231B2" w:rsidRDefault="00C54B5A" w:rsidP="00C54B5A">
      <w:pPr>
        <w:pStyle w:val="BodyText"/>
        <w:spacing w:before="38" w:line="276" w:lineRule="auto"/>
        <w:ind w:left="142"/>
        <w:rPr>
          <w:rFonts w:asciiTheme="minorHAnsi" w:hAnsiTheme="minorHAnsi" w:cstheme="minorHAnsi"/>
        </w:rPr>
      </w:pPr>
    </w:p>
    <w:p w14:paraId="19165F5A" w14:textId="77777777" w:rsidR="00C54B5A" w:rsidRPr="008231B2" w:rsidRDefault="00C54B5A" w:rsidP="00C54B5A">
      <w:pPr>
        <w:pStyle w:val="ListParagraph"/>
        <w:widowControl w:val="0"/>
        <w:numPr>
          <w:ilvl w:val="0"/>
          <w:numId w:val="2"/>
        </w:numPr>
        <w:tabs>
          <w:tab w:val="left" w:pos="1300"/>
        </w:tabs>
        <w:autoSpaceDE w:val="0"/>
        <w:autoSpaceDN w:val="0"/>
        <w:spacing w:after="0" w:line="240" w:lineRule="auto"/>
        <w:ind w:left="567" w:right="2028"/>
        <w:contextualSpacing w:val="0"/>
        <w:rPr>
          <w:rFonts w:asciiTheme="minorHAnsi" w:hAnsiTheme="minorHAnsi" w:cstheme="minorHAnsi"/>
          <w:sz w:val="24"/>
          <w:szCs w:val="24"/>
          <w:lang w:val="el-GR"/>
        </w:rPr>
      </w:pPr>
      <w:r w:rsidRPr="008231B2">
        <w:rPr>
          <w:rFonts w:asciiTheme="minorHAnsi" w:hAnsiTheme="minorHAnsi" w:cstheme="minorHAnsi"/>
          <w:sz w:val="24"/>
          <w:szCs w:val="24"/>
          <w:lang w:val="el-GR"/>
        </w:rPr>
        <w:t>Πώς η πηγή βίντεο ενίσχυσε την κατανόηση της πολιτισμικής επάρκειας και της σημασίας της στον σημερινό κόσμο;</w:t>
      </w:r>
    </w:p>
    <w:p w14:paraId="0A54C276" w14:textId="77777777" w:rsidR="00C54B5A" w:rsidRPr="008231B2" w:rsidRDefault="00C54B5A" w:rsidP="00C54B5A">
      <w:pPr>
        <w:pStyle w:val="ListParagraph"/>
        <w:widowControl w:val="0"/>
        <w:numPr>
          <w:ilvl w:val="0"/>
          <w:numId w:val="2"/>
        </w:numPr>
        <w:tabs>
          <w:tab w:val="left" w:pos="1300"/>
        </w:tabs>
        <w:autoSpaceDE w:val="0"/>
        <w:autoSpaceDN w:val="0"/>
        <w:spacing w:before="23" w:after="0" w:line="240" w:lineRule="auto"/>
        <w:ind w:left="567" w:right="1554"/>
        <w:contextualSpacing w:val="0"/>
        <w:rPr>
          <w:rFonts w:asciiTheme="minorHAnsi" w:hAnsiTheme="minorHAnsi" w:cstheme="minorHAnsi"/>
          <w:sz w:val="24"/>
          <w:szCs w:val="24"/>
        </w:rPr>
      </w:pPr>
      <w:r w:rsidRPr="008231B2">
        <w:rPr>
          <w:rFonts w:asciiTheme="minorHAnsi" w:hAnsiTheme="minorHAnsi" w:cstheme="minorHAnsi"/>
          <w:spacing w:val="-2"/>
          <w:sz w:val="24"/>
          <w:szCs w:val="24"/>
          <w:lang w:val="el-GR"/>
        </w:rPr>
        <w:t xml:space="preserve">Αναλογιστείτε μια προσωπική εμπειρία κατά την οποία συνεργαστήκατε πέρα από πολιτισμικές </w:t>
      </w:r>
      <w:r w:rsidRPr="008231B2">
        <w:rPr>
          <w:rFonts w:asciiTheme="minorHAnsi" w:hAnsiTheme="minorHAnsi" w:cstheme="minorHAnsi"/>
          <w:sz w:val="24"/>
          <w:szCs w:val="24"/>
          <w:lang w:val="el-GR"/>
        </w:rPr>
        <w:t xml:space="preserve">διαφορές. </w:t>
      </w:r>
      <w:proofErr w:type="spellStart"/>
      <w:r w:rsidRPr="008231B2">
        <w:rPr>
          <w:rFonts w:asciiTheme="minorHAnsi" w:hAnsiTheme="minorHAnsi" w:cstheme="minorHAnsi"/>
          <w:sz w:val="24"/>
          <w:szCs w:val="24"/>
        </w:rPr>
        <w:t>Τι</w:t>
      </w:r>
      <w:proofErr w:type="spellEnd"/>
      <w:r w:rsidRPr="008231B2">
        <w:rPr>
          <w:rFonts w:asciiTheme="minorHAnsi" w:hAnsiTheme="minorHAnsi" w:cstheme="minorHAnsi"/>
          <w:sz w:val="24"/>
          <w:szCs w:val="24"/>
        </w:rPr>
        <w:t xml:space="preserve"> </w:t>
      </w:r>
      <w:proofErr w:type="spellStart"/>
      <w:r w:rsidRPr="008231B2">
        <w:rPr>
          <w:rFonts w:asciiTheme="minorHAnsi" w:hAnsiTheme="minorHAnsi" w:cstheme="minorHAnsi"/>
          <w:sz w:val="24"/>
          <w:szCs w:val="24"/>
        </w:rPr>
        <w:t>μάθ</w:t>
      </w:r>
      <w:proofErr w:type="spellEnd"/>
      <w:r w:rsidRPr="008231B2">
        <w:rPr>
          <w:rFonts w:asciiTheme="minorHAnsi" w:hAnsiTheme="minorHAnsi" w:cstheme="minorHAnsi"/>
          <w:sz w:val="24"/>
          <w:szCs w:val="24"/>
        </w:rPr>
        <w:t>ατε από α</w:t>
      </w:r>
      <w:proofErr w:type="spellStart"/>
      <w:r w:rsidRPr="008231B2">
        <w:rPr>
          <w:rFonts w:asciiTheme="minorHAnsi" w:hAnsiTheme="minorHAnsi" w:cstheme="minorHAnsi"/>
          <w:sz w:val="24"/>
          <w:szCs w:val="24"/>
        </w:rPr>
        <w:t>υτή</w:t>
      </w:r>
      <w:proofErr w:type="spellEnd"/>
      <w:r w:rsidRPr="008231B2">
        <w:rPr>
          <w:rFonts w:asciiTheme="minorHAnsi" w:hAnsiTheme="minorHAnsi" w:cstheme="minorHAnsi"/>
          <w:sz w:val="24"/>
          <w:szCs w:val="24"/>
        </w:rPr>
        <w:t xml:space="preserve"> </w:t>
      </w:r>
      <w:proofErr w:type="spellStart"/>
      <w:r w:rsidRPr="008231B2">
        <w:rPr>
          <w:rFonts w:asciiTheme="minorHAnsi" w:hAnsiTheme="minorHAnsi" w:cstheme="minorHAnsi"/>
          <w:sz w:val="24"/>
          <w:szCs w:val="24"/>
        </w:rPr>
        <w:t>την</w:t>
      </w:r>
      <w:proofErr w:type="spellEnd"/>
      <w:r w:rsidRPr="008231B2">
        <w:rPr>
          <w:rFonts w:asciiTheme="minorHAnsi" w:hAnsiTheme="minorHAnsi" w:cstheme="minorHAnsi"/>
          <w:sz w:val="24"/>
          <w:szCs w:val="24"/>
        </w:rPr>
        <w:t xml:space="preserve"> </w:t>
      </w:r>
      <w:proofErr w:type="spellStart"/>
      <w:r w:rsidRPr="008231B2">
        <w:rPr>
          <w:rFonts w:asciiTheme="minorHAnsi" w:hAnsiTheme="minorHAnsi" w:cstheme="minorHAnsi"/>
          <w:sz w:val="24"/>
          <w:szCs w:val="24"/>
        </w:rPr>
        <w:t>εμ</w:t>
      </w:r>
      <w:proofErr w:type="spellEnd"/>
      <w:r w:rsidRPr="008231B2">
        <w:rPr>
          <w:rFonts w:asciiTheme="minorHAnsi" w:hAnsiTheme="minorHAnsi" w:cstheme="minorHAnsi"/>
          <w:sz w:val="24"/>
          <w:szCs w:val="24"/>
        </w:rPr>
        <w:t>πειρία;</w:t>
      </w:r>
    </w:p>
    <w:p w14:paraId="70B4D645" w14:textId="77777777" w:rsidR="00C54B5A" w:rsidRPr="008231B2" w:rsidRDefault="00C54B5A" w:rsidP="00C54B5A">
      <w:pPr>
        <w:pStyle w:val="ListParagraph"/>
        <w:widowControl w:val="0"/>
        <w:numPr>
          <w:ilvl w:val="0"/>
          <w:numId w:val="2"/>
        </w:numPr>
        <w:tabs>
          <w:tab w:val="left" w:pos="1300"/>
        </w:tabs>
        <w:autoSpaceDE w:val="0"/>
        <w:autoSpaceDN w:val="0"/>
        <w:spacing w:before="22" w:after="0" w:line="240" w:lineRule="auto"/>
        <w:ind w:left="567" w:right="1308"/>
        <w:contextualSpacing w:val="0"/>
        <w:rPr>
          <w:rFonts w:asciiTheme="minorHAnsi" w:hAnsiTheme="minorHAnsi" w:cstheme="minorHAnsi"/>
          <w:sz w:val="24"/>
          <w:szCs w:val="24"/>
          <w:lang w:val="el-GR"/>
        </w:rPr>
      </w:pPr>
      <w:r w:rsidRPr="008231B2">
        <w:rPr>
          <w:rFonts w:asciiTheme="minorHAnsi" w:hAnsiTheme="minorHAnsi" w:cstheme="minorHAnsi"/>
          <w:sz w:val="24"/>
          <w:szCs w:val="24"/>
          <w:lang w:val="el-GR"/>
        </w:rPr>
        <w:t>Με ποιους τρόπους πιστεύετε ότι η ανοιχτή σκέψη μπορεί να επηρεάσει θετικά τις αλληλεπιδράσεις σας με άτομα από διαφορετικά υπόβαθρα;</w:t>
      </w:r>
    </w:p>
    <w:p w14:paraId="648D181D" w14:textId="77777777" w:rsidR="00C54B5A" w:rsidRPr="008231B2" w:rsidRDefault="00C54B5A" w:rsidP="00C54B5A">
      <w:pPr>
        <w:pStyle w:val="ListParagraph"/>
        <w:widowControl w:val="0"/>
        <w:numPr>
          <w:ilvl w:val="0"/>
          <w:numId w:val="2"/>
        </w:numPr>
        <w:tabs>
          <w:tab w:val="left" w:pos="1300"/>
        </w:tabs>
        <w:autoSpaceDE w:val="0"/>
        <w:autoSpaceDN w:val="0"/>
        <w:spacing w:before="23" w:after="0" w:line="240" w:lineRule="auto"/>
        <w:ind w:left="567" w:right="876"/>
        <w:contextualSpacing w:val="0"/>
        <w:rPr>
          <w:rFonts w:asciiTheme="minorHAnsi" w:hAnsiTheme="minorHAnsi" w:cstheme="minorHAnsi"/>
          <w:sz w:val="24"/>
          <w:szCs w:val="24"/>
        </w:rPr>
      </w:pPr>
      <w:r w:rsidRPr="008231B2">
        <w:rPr>
          <w:rFonts w:asciiTheme="minorHAnsi" w:hAnsiTheme="minorHAnsi" w:cstheme="minorHAnsi"/>
          <w:spacing w:val="-2"/>
          <w:sz w:val="24"/>
          <w:szCs w:val="24"/>
          <w:lang w:val="el-GR"/>
        </w:rPr>
        <w:t xml:space="preserve">Μοιραστείτε μια περίπτωση κατά την οποία επιδείξατε </w:t>
      </w:r>
      <w:proofErr w:type="spellStart"/>
      <w:r w:rsidRPr="008231B2">
        <w:rPr>
          <w:rFonts w:asciiTheme="minorHAnsi" w:hAnsiTheme="minorHAnsi" w:cstheme="minorHAnsi"/>
          <w:spacing w:val="-2"/>
          <w:sz w:val="24"/>
          <w:szCs w:val="24"/>
          <w:lang w:val="el-GR"/>
        </w:rPr>
        <w:t>ενσυναίσθηση</w:t>
      </w:r>
      <w:proofErr w:type="spellEnd"/>
      <w:r w:rsidRPr="008231B2">
        <w:rPr>
          <w:rFonts w:asciiTheme="minorHAnsi" w:hAnsiTheme="minorHAnsi" w:cstheme="minorHAnsi"/>
          <w:spacing w:val="-2"/>
          <w:sz w:val="24"/>
          <w:szCs w:val="24"/>
          <w:lang w:val="el-GR"/>
        </w:rPr>
        <w:t xml:space="preserve"> προς κάποιον </w:t>
      </w:r>
      <w:r w:rsidRPr="008231B2">
        <w:rPr>
          <w:rFonts w:asciiTheme="minorHAnsi" w:hAnsiTheme="minorHAnsi" w:cstheme="minorHAnsi"/>
          <w:spacing w:val="-10"/>
          <w:sz w:val="24"/>
          <w:szCs w:val="24"/>
          <w:lang w:val="el-GR"/>
        </w:rPr>
        <w:t xml:space="preserve">από </w:t>
      </w:r>
      <w:r w:rsidRPr="008231B2">
        <w:rPr>
          <w:rFonts w:asciiTheme="minorHAnsi" w:hAnsiTheme="minorHAnsi" w:cstheme="minorHAnsi"/>
          <w:sz w:val="24"/>
          <w:szCs w:val="24"/>
          <w:lang w:val="el-GR"/>
        </w:rPr>
        <w:t xml:space="preserve">διαφορετικό πολιτισμό. </w:t>
      </w:r>
      <w:proofErr w:type="spellStart"/>
      <w:r w:rsidRPr="008231B2">
        <w:rPr>
          <w:rFonts w:asciiTheme="minorHAnsi" w:hAnsiTheme="minorHAnsi" w:cstheme="minorHAnsi"/>
          <w:sz w:val="24"/>
          <w:szCs w:val="24"/>
        </w:rPr>
        <w:t>Πώς</w:t>
      </w:r>
      <w:proofErr w:type="spellEnd"/>
      <w:r w:rsidRPr="008231B2">
        <w:rPr>
          <w:rFonts w:asciiTheme="minorHAnsi" w:hAnsiTheme="minorHAnsi" w:cstheme="minorHAnsi"/>
          <w:sz w:val="24"/>
          <w:szCs w:val="24"/>
        </w:rPr>
        <w:t xml:space="preserve"> επ</w:t>
      </w:r>
      <w:proofErr w:type="spellStart"/>
      <w:r w:rsidRPr="008231B2">
        <w:rPr>
          <w:rFonts w:asciiTheme="minorHAnsi" w:hAnsiTheme="minorHAnsi" w:cstheme="minorHAnsi"/>
          <w:sz w:val="24"/>
          <w:szCs w:val="24"/>
        </w:rPr>
        <w:t>ηρέ</w:t>
      </w:r>
      <w:proofErr w:type="spellEnd"/>
      <w:r w:rsidRPr="008231B2">
        <w:rPr>
          <w:rFonts w:asciiTheme="minorHAnsi" w:hAnsiTheme="minorHAnsi" w:cstheme="minorHAnsi"/>
          <w:sz w:val="24"/>
          <w:szCs w:val="24"/>
        </w:rPr>
        <w:t xml:space="preserve">ασε </w:t>
      </w:r>
      <w:proofErr w:type="spellStart"/>
      <w:r w:rsidRPr="008231B2">
        <w:rPr>
          <w:rFonts w:asciiTheme="minorHAnsi" w:hAnsiTheme="minorHAnsi" w:cstheme="minorHAnsi"/>
          <w:sz w:val="24"/>
          <w:szCs w:val="24"/>
        </w:rPr>
        <w:t>την</w:t>
      </w:r>
      <w:proofErr w:type="spellEnd"/>
      <w:r w:rsidRPr="008231B2">
        <w:rPr>
          <w:rFonts w:asciiTheme="minorHAnsi" w:hAnsiTheme="minorHAnsi" w:cstheme="minorHAnsi"/>
          <w:sz w:val="24"/>
          <w:szCs w:val="24"/>
        </w:rPr>
        <w:t xml:space="preserve"> α</w:t>
      </w:r>
      <w:proofErr w:type="spellStart"/>
      <w:r w:rsidRPr="008231B2">
        <w:rPr>
          <w:rFonts w:asciiTheme="minorHAnsi" w:hAnsiTheme="minorHAnsi" w:cstheme="minorHAnsi"/>
          <w:sz w:val="24"/>
          <w:szCs w:val="24"/>
        </w:rPr>
        <w:t>ντίληψή</w:t>
      </w:r>
      <w:proofErr w:type="spellEnd"/>
      <w:r w:rsidRPr="008231B2">
        <w:rPr>
          <w:rFonts w:asciiTheme="minorHAnsi" w:hAnsiTheme="minorHAnsi" w:cstheme="minorHAnsi"/>
          <w:sz w:val="24"/>
          <w:szCs w:val="24"/>
        </w:rPr>
        <w:t xml:space="preserve"> σας </w:t>
      </w:r>
      <w:proofErr w:type="spellStart"/>
      <w:r w:rsidRPr="008231B2">
        <w:rPr>
          <w:rFonts w:asciiTheme="minorHAnsi" w:hAnsiTheme="minorHAnsi" w:cstheme="minorHAnsi"/>
          <w:sz w:val="24"/>
          <w:szCs w:val="24"/>
        </w:rPr>
        <w:t>γι</w:t>
      </w:r>
      <w:proofErr w:type="spellEnd"/>
      <w:r w:rsidRPr="008231B2">
        <w:rPr>
          <w:rFonts w:asciiTheme="minorHAnsi" w:hAnsiTheme="minorHAnsi" w:cstheme="minorHAnsi"/>
          <w:sz w:val="24"/>
          <w:szCs w:val="24"/>
        </w:rPr>
        <w:t xml:space="preserve">α </w:t>
      </w:r>
      <w:proofErr w:type="spellStart"/>
      <w:r w:rsidRPr="008231B2">
        <w:rPr>
          <w:rFonts w:asciiTheme="minorHAnsi" w:hAnsiTheme="minorHAnsi" w:cstheme="minorHAnsi"/>
          <w:sz w:val="24"/>
          <w:szCs w:val="24"/>
        </w:rPr>
        <w:t>την</w:t>
      </w:r>
      <w:proofErr w:type="spellEnd"/>
      <w:r w:rsidRPr="008231B2">
        <w:rPr>
          <w:rFonts w:asciiTheme="minorHAnsi" w:hAnsiTheme="minorHAnsi" w:cstheme="minorHAnsi"/>
          <w:sz w:val="24"/>
          <w:szCs w:val="24"/>
        </w:rPr>
        <w:t xml:space="preserve"> π</w:t>
      </w:r>
      <w:proofErr w:type="spellStart"/>
      <w:r w:rsidRPr="008231B2">
        <w:rPr>
          <w:rFonts w:asciiTheme="minorHAnsi" w:hAnsiTheme="minorHAnsi" w:cstheme="minorHAnsi"/>
          <w:sz w:val="24"/>
          <w:szCs w:val="24"/>
        </w:rPr>
        <w:t>ολιτισμική</w:t>
      </w:r>
      <w:proofErr w:type="spellEnd"/>
      <w:r w:rsidRPr="008231B2">
        <w:rPr>
          <w:rFonts w:asciiTheme="minorHAnsi" w:hAnsiTheme="minorHAnsi" w:cstheme="minorHAnsi"/>
          <w:sz w:val="24"/>
          <w:szCs w:val="24"/>
        </w:rPr>
        <w:t xml:space="preserve"> π</w:t>
      </w:r>
      <w:proofErr w:type="spellStart"/>
      <w:r w:rsidRPr="008231B2">
        <w:rPr>
          <w:rFonts w:asciiTheme="minorHAnsi" w:hAnsiTheme="minorHAnsi" w:cstheme="minorHAnsi"/>
          <w:sz w:val="24"/>
          <w:szCs w:val="24"/>
        </w:rPr>
        <w:t>οικιλομορφί</w:t>
      </w:r>
      <w:proofErr w:type="spellEnd"/>
      <w:r w:rsidRPr="008231B2">
        <w:rPr>
          <w:rFonts w:asciiTheme="minorHAnsi" w:hAnsiTheme="minorHAnsi" w:cstheme="minorHAnsi"/>
          <w:sz w:val="24"/>
          <w:szCs w:val="24"/>
        </w:rPr>
        <w:t>α;</w:t>
      </w:r>
    </w:p>
    <w:p w14:paraId="13E304E7" w14:textId="77777777" w:rsidR="00C54B5A" w:rsidRPr="008231B2" w:rsidRDefault="00C54B5A" w:rsidP="00C54B5A">
      <w:pPr>
        <w:pStyle w:val="ListParagraph"/>
        <w:widowControl w:val="0"/>
        <w:numPr>
          <w:ilvl w:val="0"/>
          <w:numId w:val="2"/>
        </w:numPr>
        <w:tabs>
          <w:tab w:val="left" w:pos="1300"/>
        </w:tabs>
        <w:autoSpaceDE w:val="0"/>
        <w:autoSpaceDN w:val="0"/>
        <w:spacing w:before="23" w:after="0" w:line="240" w:lineRule="auto"/>
        <w:ind w:left="567" w:right="797"/>
        <w:contextualSpacing w:val="0"/>
        <w:rPr>
          <w:rFonts w:asciiTheme="minorHAnsi" w:hAnsiTheme="minorHAnsi" w:cstheme="minorHAnsi"/>
          <w:sz w:val="24"/>
          <w:szCs w:val="24"/>
          <w:lang w:val="el-GR"/>
        </w:rPr>
      </w:pPr>
      <w:r w:rsidRPr="008231B2">
        <w:rPr>
          <w:rFonts w:asciiTheme="minorHAnsi" w:hAnsiTheme="minorHAnsi" w:cstheme="minorHAnsi"/>
          <w:sz w:val="24"/>
          <w:szCs w:val="24"/>
          <w:lang w:val="el-GR"/>
        </w:rPr>
        <w:t>Ποιες πτυχές της δραστηριότητας του φυλλαδίου μαθητών σας άρεσαν περισσότερο και πώς θα μπορούσατε να εφαρμόσετε αυτές τις γνώσεις στην καθημερινή σας ζωή;</w:t>
      </w:r>
    </w:p>
    <w:p w14:paraId="073FC8C5" w14:textId="77777777" w:rsidR="00C54B5A" w:rsidRPr="008231B2" w:rsidRDefault="00C54B5A" w:rsidP="00C54B5A">
      <w:pPr>
        <w:pStyle w:val="BodyText"/>
        <w:spacing w:before="162"/>
        <w:ind w:left="580" w:right="731"/>
        <w:rPr>
          <w:rFonts w:asciiTheme="minorHAnsi" w:hAnsiTheme="minorHAnsi" w:cstheme="minorHAnsi"/>
          <w:lang w:val="el-GR"/>
        </w:rPr>
      </w:pPr>
      <w:r w:rsidRPr="008231B2">
        <w:rPr>
          <w:rFonts w:asciiTheme="minorHAnsi" w:hAnsiTheme="minorHAnsi" w:cstheme="minorHAnsi"/>
          <w:lang w:val="el-GR"/>
        </w:rPr>
        <w:t>Αυτές οι ερωτήσεις απολογισμού έχουν σχεδιαστεί για να διευκολύνουν τη στοχαστική συζήτηση και να ενθαρρύνουν τους μαθητές να συνδέσουν τις έννοιες από το βίντεο και τη δραστηριότητα με τις δικές τους εμπειρίες και προοπτικές.</w:t>
      </w:r>
    </w:p>
    <w:p w14:paraId="3505DF8B" w14:textId="77777777" w:rsidR="00C54B5A" w:rsidRPr="00CA5126" w:rsidRDefault="00C54B5A" w:rsidP="00C54B5A">
      <w:pPr>
        <w:spacing w:line="345" w:lineRule="auto"/>
        <w:rPr>
          <w:lang w:val="el-GR"/>
        </w:rPr>
        <w:sectPr w:rsidR="00C54B5A" w:rsidRPr="00CA5126" w:rsidSect="00A37A33">
          <w:pgSz w:w="11910" w:h="16840"/>
          <w:pgMar w:top="1340" w:right="720" w:bottom="280" w:left="860" w:header="720" w:footer="720" w:gutter="0"/>
          <w:cols w:space="720"/>
        </w:sectPr>
      </w:pPr>
    </w:p>
    <w:p w14:paraId="26F0D9B7" w14:textId="102A702F" w:rsidR="00640697" w:rsidRPr="00C54B5A" w:rsidRDefault="00C54B5A" w:rsidP="00C54B5A">
      <w:pPr>
        <w:pStyle w:val="BodyText"/>
        <w:rPr>
          <w:sz w:val="20"/>
          <w:lang w:val="el-GR"/>
        </w:rPr>
      </w:pPr>
      <w:r>
        <w:rPr>
          <w:noProof/>
          <w:sz w:val="20"/>
          <w:lang w:val="el-GR"/>
        </w:rPr>
        <w:lastRenderedPageBreak/>
        <w:drawing>
          <wp:inline distT="0" distB="0" distL="0" distR="0" wp14:anchorId="6F2A4596" wp14:editId="43BC742B">
            <wp:extent cx="6529070" cy="8803640"/>
            <wp:effectExtent l="0" t="0" r="5080" b="0"/>
            <wp:docPr id="1607657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9070" cy="8803640"/>
                    </a:xfrm>
                    <a:prstGeom prst="rect">
                      <a:avLst/>
                    </a:prstGeom>
                    <a:noFill/>
                  </pic:spPr>
                </pic:pic>
              </a:graphicData>
            </a:graphic>
          </wp:inline>
        </w:drawing>
      </w:r>
      <w:r w:rsidR="00000000" w:rsidRPr="00C54B5A">
        <w:t xml:space="preserve"> </w:t>
      </w:r>
    </w:p>
    <w:sectPr w:rsidR="00640697" w:rsidRPr="00C54B5A">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21F2B" w14:textId="77777777" w:rsidR="00A37A33" w:rsidRDefault="00A37A33">
      <w:pPr>
        <w:spacing w:after="0" w:line="240" w:lineRule="auto"/>
      </w:pPr>
      <w:r>
        <w:separator/>
      </w:r>
    </w:p>
  </w:endnote>
  <w:endnote w:type="continuationSeparator" w:id="0">
    <w:p w14:paraId="79E5136F" w14:textId="77777777" w:rsidR="00A37A33" w:rsidRDefault="00A37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881A" w14:textId="77777777" w:rsidR="00640697" w:rsidRDefault="00640697">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CB99C" w14:textId="77777777" w:rsidR="00A37A33" w:rsidRDefault="00A37A33">
      <w:pPr>
        <w:spacing w:after="0" w:line="240" w:lineRule="auto"/>
      </w:pPr>
      <w:r>
        <w:separator/>
      </w:r>
    </w:p>
  </w:footnote>
  <w:footnote w:type="continuationSeparator" w:id="0">
    <w:p w14:paraId="6771331F" w14:textId="77777777" w:rsidR="00A37A33" w:rsidRDefault="00A37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780C" w14:textId="77777777" w:rsidR="00640697" w:rsidRDefault="0064069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C0F82"/>
    <w:multiLevelType w:val="hybridMultilevel"/>
    <w:tmpl w:val="5BA428BE"/>
    <w:lvl w:ilvl="0" w:tplc="70B43164">
      <w:numFmt w:val="bullet"/>
      <w:lvlText w:val="●"/>
      <w:lvlJc w:val="left"/>
      <w:pPr>
        <w:ind w:left="13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A649DA8">
      <w:numFmt w:val="bullet"/>
      <w:lvlText w:val="•"/>
      <w:lvlJc w:val="left"/>
      <w:pPr>
        <w:ind w:left="2202" w:hanging="360"/>
      </w:pPr>
      <w:rPr>
        <w:rFonts w:hint="default"/>
        <w:lang w:val="en-US" w:eastAsia="en-US" w:bidi="ar-SA"/>
      </w:rPr>
    </w:lvl>
    <w:lvl w:ilvl="2" w:tplc="E3F82ACC">
      <w:numFmt w:val="bullet"/>
      <w:lvlText w:val="•"/>
      <w:lvlJc w:val="left"/>
      <w:pPr>
        <w:ind w:left="3105" w:hanging="360"/>
      </w:pPr>
      <w:rPr>
        <w:rFonts w:hint="default"/>
        <w:lang w:val="en-US" w:eastAsia="en-US" w:bidi="ar-SA"/>
      </w:rPr>
    </w:lvl>
    <w:lvl w:ilvl="3" w:tplc="358EF928">
      <w:numFmt w:val="bullet"/>
      <w:lvlText w:val="•"/>
      <w:lvlJc w:val="left"/>
      <w:pPr>
        <w:ind w:left="4007" w:hanging="360"/>
      </w:pPr>
      <w:rPr>
        <w:rFonts w:hint="default"/>
        <w:lang w:val="en-US" w:eastAsia="en-US" w:bidi="ar-SA"/>
      </w:rPr>
    </w:lvl>
    <w:lvl w:ilvl="4" w:tplc="F4760BD0">
      <w:numFmt w:val="bullet"/>
      <w:lvlText w:val="•"/>
      <w:lvlJc w:val="left"/>
      <w:pPr>
        <w:ind w:left="4910" w:hanging="360"/>
      </w:pPr>
      <w:rPr>
        <w:rFonts w:hint="default"/>
        <w:lang w:val="en-US" w:eastAsia="en-US" w:bidi="ar-SA"/>
      </w:rPr>
    </w:lvl>
    <w:lvl w:ilvl="5" w:tplc="7A7C5B7E">
      <w:numFmt w:val="bullet"/>
      <w:lvlText w:val="•"/>
      <w:lvlJc w:val="left"/>
      <w:pPr>
        <w:ind w:left="5813" w:hanging="360"/>
      </w:pPr>
      <w:rPr>
        <w:rFonts w:hint="default"/>
        <w:lang w:val="en-US" w:eastAsia="en-US" w:bidi="ar-SA"/>
      </w:rPr>
    </w:lvl>
    <w:lvl w:ilvl="6" w:tplc="771AB5B4">
      <w:numFmt w:val="bullet"/>
      <w:lvlText w:val="•"/>
      <w:lvlJc w:val="left"/>
      <w:pPr>
        <w:ind w:left="6715" w:hanging="360"/>
      </w:pPr>
      <w:rPr>
        <w:rFonts w:hint="default"/>
        <w:lang w:val="en-US" w:eastAsia="en-US" w:bidi="ar-SA"/>
      </w:rPr>
    </w:lvl>
    <w:lvl w:ilvl="7" w:tplc="4E929362">
      <w:numFmt w:val="bullet"/>
      <w:lvlText w:val="•"/>
      <w:lvlJc w:val="left"/>
      <w:pPr>
        <w:ind w:left="7618" w:hanging="360"/>
      </w:pPr>
      <w:rPr>
        <w:rFonts w:hint="default"/>
        <w:lang w:val="en-US" w:eastAsia="en-US" w:bidi="ar-SA"/>
      </w:rPr>
    </w:lvl>
    <w:lvl w:ilvl="8" w:tplc="9E8C0256">
      <w:numFmt w:val="bullet"/>
      <w:lvlText w:val="•"/>
      <w:lvlJc w:val="left"/>
      <w:pPr>
        <w:ind w:left="8521" w:hanging="360"/>
      </w:pPr>
      <w:rPr>
        <w:rFonts w:hint="default"/>
        <w:lang w:val="en-US" w:eastAsia="en-US" w:bidi="ar-SA"/>
      </w:rPr>
    </w:lvl>
  </w:abstractNum>
  <w:abstractNum w:abstractNumId="1" w15:restartNumberingAfterBreak="0">
    <w:nsid w:val="6F211441"/>
    <w:multiLevelType w:val="multilevel"/>
    <w:tmpl w:val="8EE69E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10718796">
    <w:abstractNumId w:val="1"/>
  </w:num>
  <w:num w:numId="2" w16cid:durableId="1737514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697"/>
    <w:rsid w:val="00640697"/>
    <w:rsid w:val="00A37A33"/>
    <w:rsid w:val="00C54B5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2203F"/>
  <w15:docId w15:val="{8127EADC-14A8-4AEF-877A-5C42A36B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1"/>
    <w:qFormat/>
    <w:rsid w:val="00C642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C54B5A"/>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C54B5A"/>
    <w:rPr>
      <w:rFonts w:ascii="Arial" w:eastAsia="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Hgv7A/ODBPK1aDVWBzoKnLwllw==">CgMxLjA4AHIhMTFZempFODVkaU1oR2FFbXZhbTd1cWg5VUVKS1JsTmhX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683</Words>
  <Characters>3896</Characters>
  <Application>Microsoft Office Word</Application>
  <DocSecurity>0</DocSecurity>
  <Lines>32</Lines>
  <Paragraphs>9</Paragraphs>
  <ScaleCrop>false</ScaleCrop>
  <Company>HP Inc.</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dcterms:created xsi:type="dcterms:W3CDTF">2023-08-31T12:59:00Z</dcterms:created>
  <dcterms:modified xsi:type="dcterms:W3CDTF">2024-03-04T14:52:00Z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