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979F" w14:textId="77777777" w:rsidR="005C22D1" w:rsidRPr="000B4222" w:rsidRDefault="005C22D1" w:rsidP="005C22D1">
      <w:pPr>
        <w:spacing w:before="41"/>
        <w:ind w:left="580"/>
        <w:rPr>
          <w:rFonts w:asciiTheme="minorHAnsi" w:hAnsiTheme="minorHAnsi" w:cstheme="minorHAnsi"/>
          <w:sz w:val="56"/>
          <w:lang w:val="el-GR"/>
        </w:rPr>
      </w:pPr>
      <w:r w:rsidRPr="000B4222">
        <w:rPr>
          <w:rFonts w:asciiTheme="minorHAnsi" w:hAnsiTheme="minorHAnsi" w:cstheme="minorHAnsi"/>
          <w:color w:val="FF9900"/>
          <w:w w:val="65"/>
          <w:sz w:val="56"/>
          <w:lang w:val="el-GR"/>
        </w:rPr>
        <w:t xml:space="preserve">ΔΕ2 - </w:t>
      </w:r>
      <w:r w:rsidRPr="000B4222">
        <w:rPr>
          <w:rFonts w:asciiTheme="minorHAnsi" w:hAnsiTheme="minorHAnsi" w:cstheme="minorHAnsi"/>
          <w:color w:val="FF9900"/>
          <w:spacing w:val="-2"/>
          <w:w w:val="65"/>
          <w:sz w:val="56"/>
          <w:lang w:val="el-GR"/>
        </w:rPr>
        <w:t xml:space="preserve">ΕΓΧΕΙΡΙΔΙΟ </w:t>
      </w:r>
      <w:r w:rsidRPr="000B4222">
        <w:rPr>
          <w:rFonts w:asciiTheme="minorHAnsi" w:hAnsiTheme="minorHAnsi" w:cstheme="minorHAnsi"/>
          <w:color w:val="FF9900"/>
          <w:w w:val="65"/>
          <w:sz w:val="56"/>
          <w:lang w:val="el-GR"/>
        </w:rPr>
        <w:t>ΕΚΠΑΙΔΕΥΤΩΝ ΕΝΗΛΙΚΩΝ</w:t>
      </w:r>
    </w:p>
    <w:p w14:paraId="09B37439" w14:textId="77777777" w:rsidR="005C22D1" w:rsidRPr="000B4222" w:rsidRDefault="005C22D1" w:rsidP="005C22D1">
      <w:pPr>
        <w:pStyle w:val="Heading3"/>
        <w:spacing w:before="230" w:after="49"/>
        <w:rPr>
          <w:rFonts w:asciiTheme="minorHAnsi" w:hAnsiTheme="minorHAnsi" w:cstheme="minorHAnsi"/>
          <w:sz w:val="32"/>
          <w:szCs w:val="32"/>
          <w:lang w:val="el-GR"/>
        </w:rPr>
      </w:pPr>
      <w:r w:rsidRPr="000B4222">
        <w:rPr>
          <w:rFonts w:asciiTheme="minorHAnsi" w:hAnsiTheme="minorHAnsi" w:cstheme="minorHAnsi"/>
          <w:color w:val="1F2025"/>
          <w:spacing w:val="-2"/>
          <w:w w:val="95"/>
          <w:sz w:val="32"/>
          <w:szCs w:val="32"/>
          <w:lang w:val="el-GR"/>
        </w:rPr>
        <w:t xml:space="preserve">Σενάριο </w:t>
      </w:r>
      <w:r w:rsidRPr="000B4222">
        <w:rPr>
          <w:rFonts w:asciiTheme="minorHAnsi" w:hAnsiTheme="minorHAnsi" w:cstheme="minorHAnsi"/>
          <w:color w:val="1F2025"/>
          <w:w w:val="90"/>
          <w:sz w:val="32"/>
          <w:szCs w:val="32"/>
          <w:lang w:val="el-GR"/>
        </w:rPr>
        <w:t>βίντεο</w:t>
      </w:r>
    </w:p>
    <w:tbl>
      <w:tblPr>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5C22D1" w:rsidRPr="000B4222" w14:paraId="173FFF75" w14:textId="77777777" w:rsidTr="003F0930">
        <w:trPr>
          <w:trHeight w:val="350"/>
        </w:trPr>
        <w:tc>
          <w:tcPr>
            <w:tcW w:w="4508" w:type="dxa"/>
          </w:tcPr>
          <w:p w14:paraId="447E70CB" w14:textId="77777777" w:rsidR="005C22D1" w:rsidRPr="000B4222" w:rsidRDefault="005C22D1" w:rsidP="003F0930">
            <w:pPr>
              <w:pStyle w:val="TableParagraph"/>
              <w:spacing w:before="15" w:line="314" w:lineRule="exact"/>
              <w:ind w:left="6"/>
              <w:jc w:val="center"/>
              <w:rPr>
                <w:rFonts w:asciiTheme="minorHAnsi" w:hAnsiTheme="minorHAnsi" w:cstheme="minorHAnsi"/>
                <w:b/>
                <w:sz w:val="28"/>
                <w:szCs w:val="28"/>
              </w:rPr>
            </w:pPr>
            <w:proofErr w:type="spellStart"/>
            <w:r w:rsidRPr="000B4222">
              <w:rPr>
                <w:rFonts w:asciiTheme="minorHAnsi" w:hAnsiTheme="minorHAnsi" w:cstheme="minorHAnsi"/>
                <w:b/>
                <w:color w:val="1F2025"/>
                <w:spacing w:val="-4"/>
                <w:sz w:val="28"/>
                <w:szCs w:val="28"/>
              </w:rPr>
              <w:t>Περιοχή</w:t>
            </w:r>
            <w:proofErr w:type="spellEnd"/>
            <w:r w:rsidRPr="000B4222">
              <w:rPr>
                <w:rFonts w:asciiTheme="minorHAnsi" w:hAnsiTheme="minorHAnsi" w:cstheme="minorHAnsi"/>
                <w:b/>
                <w:color w:val="1F2025"/>
                <w:spacing w:val="-4"/>
                <w:sz w:val="28"/>
                <w:szCs w:val="28"/>
              </w:rPr>
              <w:t xml:space="preserve"> </w:t>
            </w:r>
            <w:r w:rsidRPr="000B4222">
              <w:rPr>
                <w:rFonts w:asciiTheme="minorHAnsi" w:hAnsiTheme="minorHAnsi" w:cstheme="minorHAnsi"/>
                <w:b/>
                <w:color w:val="1F2025"/>
                <w:w w:val="90"/>
                <w:sz w:val="28"/>
                <w:szCs w:val="28"/>
              </w:rPr>
              <w:t>α</w:t>
            </w:r>
            <w:proofErr w:type="spellStart"/>
            <w:r w:rsidRPr="000B4222">
              <w:rPr>
                <w:rFonts w:asciiTheme="minorHAnsi" w:hAnsiTheme="minorHAnsi" w:cstheme="minorHAnsi"/>
                <w:b/>
                <w:color w:val="1F2025"/>
                <w:w w:val="90"/>
                <w:sz w:val="28"/>
                <w:szCs w:val="28"/>
              </w:rPr>
              <w:t>ρμοδιοτήτων</w:t>
            </w:r>
            <w:proofErr w:type="spellEnd"/>
          </w:p>
        </w:tc>
        <w:tc>
          <w:tcPr>
            <w:tcW w:w="4511" w:type="dxa"/>
          </w:tcPr>
          <w:p w14:paraId="41B9FD87" w14:textId="77777777" w:rsidR="005C22D1" w:rsidRPr="000B4222" w:rsidRDefault="005C22D1" w:rsidP="003F0930">
            <w:pPr>
              <w:pStyle w:val="TableParagraph"/>
              <w:spacing w:before="15" w:line="314" w:lineRule="exact"/>
              <w:ind w:left="5"/>
              <w:jc w:val="center"/>
              <w:rPr>
                <w:rFonts w:asciiTheme="minorHAnsi" w:hAnsiTheme="minorHAnsi" w:cstheme="minorHAnsi"/>
                <w:b/>
                <w:sz w:val="28"/>
                <w:szCs w:val="28"/>
              </w:rPr>
            </w:pPr>
            <w:proofErr w:type="spellStart"/>
            <w:r w:rsidRPr="000B4222">
              <w:rPr>
                <w:rFonts w:asciiTheme="minorHAnsi" w:hAnsiTheme="minorHAnsi" w:cstheme="minorHAnsi"/>
                <w:b/>
                <w:color w:val="1F2025"/>
                <w:w w:val="85"/>
                <w:sz w:val="28"/>
                <w:szCs w:val="28"/>
              </w:rPr>
              <w:t>Εγκάρσιο</w:t>
            </w:r>
            <w:proofErr w:type="spellEnd"/>
            <w:r w:rsidRPr="000B4222">
              <w:rPr>
                <w:rFonts w:asciiTheme="minorHAnsi" w:hAnsiTheme="minorHAnsi" w:cstheme="minorHAnsi"/>
                <w:b/>
                <w:color w:val="1F2025"/>
                <w:w w:val="85"/>
                <w:sz w:val="28"/>
                <w:szCs w:val="28"/>
              </w:rPr>
              <w:t xml:space="preserve"> </w:t>
            </w:r>
            <w:proofErr w:type="spellStart"/>
            <w:r w:rsidRPr="000B4222">
              <w:rPr>
                <w:rFonts w:asciiTheme="minorHAnsi" w:hAnsiTheme="minorHAnsi" w:cstheme="minorHAnsi"/>
                <w:b/>
                <w:color w:val="1F2025"/>
                <w:spacing w:val="-2"/>
                <w:w w:val="95"/>
                <w:sz w:val="28"/>
                <w:szCs w:val="28"/>
              </w:rPr>
              <w:t>θέμ</w:t>
            </w:r>
            <w:proofErr w:type="spellEnd"/>
            <w:r w:rsidRPr="000B4222">
              <w:rPr>
                <w:rFonts w:asciiTheme="minorHAnsi" w:hAnsiTheme="minorHAnsi" w:cstheme="minorHAnsi"/>
                <w:b/>
                <w:color w:val="1F2025"/>
                <w:spacing w:val="-2"/>
                <w:w w:val="95"/>
                <w:sz w:val="28"/>
                <w:szCs w:val="28"/>
              </w:rPr>
              <w:t>α</w:t>
            </w:r>
          </w:p>
        </w:tc>
      </w:tr>
      <w:tr w:rsidR="005C22D1" w:rsidRPr="000B4222" w14:paraId="674E5545" w14:textId="77777777" w:rsidTr="003F0930">
        <w:trPr>
          <w:trHeight w:val="441"/>
        </w:trPr>
        <w:tc>
          <w:tcPr>
            <w:tcW w:w="4508" w:type="dxa"/>
          </w:tcPr>
          <w:p w14:paraId="0D37F610" w14:textId="77777777" w:rsidR="005C22D1" w:rsidRPr="000B4222" w:rsidRDefault="005C22D1" w:rsidP="003F0930">
            <w:pPr>
              <w:pStyle w:val="TableParagraph"/>
              <w:spacing w:before="10" w:line="411" w:lineRule="exact"/>
              <w:ind w:left="6"/>
              <w:jc w:val="center"/>
              <w:rPr>
                <w:rFonts w:asciiTheme="minorHAnsi" w:hAnsiTheme="minorHAnsi" w:cstheme="minorHAnsi"/>
                <w:b/>
                <w:sz w:val="28"/>
                <w:szCs w:val="28"/>
              </w:rPr>
            </w:pPr>
            <w:proofErr w:type="spellStart"/>
            <w:r w:rsidRPr="000B4222">
              <w:rPr>
                <w:rFonts w:asciiTheme="minorHAnsi" w:hAnsiTheme="minorHAnsi" w:cstheme="minorHAnsi"/>
                <w:b/>
                <w:color w:val="1F2025"/>
                <w:spacing w:val="-2"/>
                <w:sz w:val="28"/>
                <w:szCs w:val="28"/>
              </w:rPr>
              <w:t>Δι</w:t>
            </w:r>
            <w:proofErr w:type="spellEnd"/>
            <w:r w:rsidRPr="000B4222">
              <w:rPr>
                <w:rFonts w:asciiTheme="minorHAnsi" w:hAnsiTheme="minorHAnsi" w:cstheme="minorHAnsi"/>
                <w:b/>
                <w:color w:val="1F2025"/>
                <w:spacing w:val="-2"/>
                <w:sz w:val="28"/>
                <w:szCs w:val="28"/>
              </w:rPr>
              <w:t xml:space="preserve">απροσωπικές </w:t>
            </w:r>
            <w:proofErr w:type="spellStart"/>
            <w:r w:rsidRPr="000B4222">
              <w:rPr>
                <w:rFonts w:asciiTheme="minorHAnsi" w:hAnsiTheme="minorHAnsi" w:cstheme="minorHAnsi"/>
                <w:b/>
                <w:color w:val="1F2025"/>
                <w:spacing w:val="-2"/>
                <w:sz w:val="28"/>
                <w:szCs w:val="28"/>
              </w:rPr>
              <w:t>σχέσεις</w:t>
            </w:r>
            <w:proofErr w:type="spellEnd"/>
          </w:p>
        </w:tc>
        <w:tc>
          <w:tcPr>
            <w:tcW w:w="4511" w:type="dxa"/>
          </w:tcPr>
          <w:p w14:paraId="36E76D06" w14:textId="77777777" w:rsidR="005C22D1" w:rsidRPr="000B4222" w:rsidRDefault="005C22D1" w:rsidP="003F0930">
            <w:pPr>
              <w:pStyle w:val="TableParagraph"/>
              <w:spacing w:before="10" w:line="411" w:lineRule="exact"/>
              <w:ind w:left="5"/>
              <w:jc w:val="center"/>
              <w:rPr>
                <w:rFonts w:asciiTheme="minorHAnsi" w:hAnsiTheme="minorHAnsi" w:cstheme="minorHAnsi"/>
                <w:b/>
                <w:sz w:val="28"/>
                <w:szCs w:val="28"/>
              </w:rPr>
            </w:pPr>
            <w:proofErr w:type="spellStart"/>
            <w:r w:rsidRPr="000B4222">
              <w:rPr>
                <w:rFonts w:asciiTheme="minorHAnsi" w:hAnsiTheme="minorHAnsi" w:cstheme="minorHAnsi"/>
                <w:b/>
                <w:color w:val="1F2025"/>
                <w:w w:val="90"/>
                <w:sz w:val="28"/>
                <w:szCs w:val="28"/>
              </w:rPr>
              <w:t>Ψηφι</w:t>
            </w:r>
            <w:proofErr w:type="spellEnd"/>
            <w:r w:rsidRPr="000B4222">
              <w:rPr>
                <w:rFonts w:asciiTheme="minorHAnsi" w:hAnsiTheme="minorHAnsi" w:cstheme="minorHAnsi"/>
                <w:b/>
                <w:color w:val="1F2025"/>
                <w:w w:val="90"/>
                <w:sz w:val="28"/>
                <w:szCs w:val="28"/>
              </w:rPr>
              <w:t xml:space="preserve">ακά &amp; </w:t>
            </w:r>
            <w:proofErr w:type="spellStart"/>
            <w:r w:rsidRPr="000B4222">
              <w:rPr>
                <w:rFonts w:asciiTheme="minorHAnsi" w:hAnsiTheme="minorHAnsi" w:cstheme="minorHAnsi"/>
                <w:b/>
                <w:color w:val="1F2025"/>
                <w:w w:val="90"/>
                <w:sz w:val="28"/>
                <w:szCs w:val="28"/>
              </w:rPr>
              <w:t>κοινωνικά</w:t>
            </w:r>
            <w:proofErr w:type="spellEnd"/>
            <w:r w:rsidRPr="000B4222">
              <w:rPr>
                <w:rFonts w:asciiTheme="minorHAnsi" w:hAnsiTheme="minorHAnsi" w:cstheme="minorHAnsi"/>
                <w:b/>
                <w:color w:val="1F2025"/>
                <w:w w:val="90"/>
                <w:sz w:val="28"/>
                <w:szCs w:val="28"/>
              </w:rPr>
              <w:t xml:space="preserve"> </w:t>
            </w:r>
            <w:proofErr w:type="spellStart"/>
            <w:r w:rsidRPr="000B4222">
              <w:rPr>
                <w:rFonts w:asciiTheme="minorHAnsi" w:hAnsiTheme="minorHAnsi" w:cstheme="minorHAnsi"/>
                <w:b/>
                <w:color w:val="1F2025"/>
                <w:spacing w:val="-2"/>
                <w:w w:val="90"/>
                <w:sz w:val="28"/>
                <w:szCs w:val="28"/>
              </w:rPr>
              <w:t>μέσ</w:t>
            </w:r>
            <w:proofErr w:type="spellEnd"/>
            <w:r w:rsidRPr="000B4222">
              <w:rPr>
                <w:rFonts w:asciiTheme="minorHAnsi" w:hAnsiTheme="minorHAnsi" w:cstheme="minorHAnsi"/>
                <w:b/>
                <w:color w:val="1F2025"/>
                <w:spacing w:val="-2"/>
                <w:w w:val="90"/>
                <w:sz w:val="28"/>
                <w:szCs w:val="28"/>
              </w:rPr>
              <w:t>α</w:t>
            </w:r>
          </w:p>
        </w:tc>
      </w:tr>
    </w:tbl>
    <w:p w14:paraId="432A2CF4" w14:textId="77777777" w:rsidR="005C22D1" w:rsidRDefault="005C22D1" w:rsidP="005C22D1">
      <w:pPr>
        <w:pStyle w:val="BodyText"/>
        <w:rPr>
          <w:rFonts w:ascii="Arial"/>
          <w:b/>
          <w:sz w:val="20"/>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961"/>
      </w:tblGrid>
      <w:tr w:rsidR="005C22D1" w:rsidRPr="005C22D1" w14:paraId="1C594203" w14:textId="77777777" w:rsidTr="003F0930">
        <w:trPr>
          <w:trHeight w:val="1917"/>
        </w:trPr>
        <w:tc>
          <w:tcPr>
            <w:tcW w:w="2263" w:type="dxa"/>
            <w:shd w:val="clear" w:color="auto" w:fill="FFE499"/>
            <w:vAlign w:val="center"/>
          </w:tcPr>
          <w:p w14:paraId="440B7444" w14:textId="77777777" w:rsidR="005C22D1" w:rsidRDefault="005C22D1" w:rsidP="003F0930">
            <w:pPr>
              <w:pStyle w:val="TableParagraph"/>
              <w:spacing w:line="360" w:lineRule="auto"/>
              <w:ind w:left="438" w:right="427" w:hanging="2"/>
              <w:jc w:val="center"/>
              <w:rPr>
                <w:b/>
                <w:sz w:val="24"/>
              </w:rPr>
            </w:pPr>
            <w:proofErr w:type="spellStart"/>
            <w:r>
              <w:rPr>
                <w:b/>
                <w:spacing w:val="-2"/>
                <w:sz w:val="24"/>
              </w:rPr>
              <w:t>Εισ</w:t>
            </w:r>
            <w:proofErr w:type="spellEnd"/>
            <w:r>
              <w:rPr>
                <w:b/>
                <w:spacing w:val="-2"/>
                <w:sz w:val="24"/>
              </w:rPr>
              <w:t xml:space="preserve">αγωγή </w:t>
            </w:r>
            <w:r>
              <w:rPr>
                <w:b/>
                <w:sz w:val="24"/>
              </w:rPr>
              <w:t xml:space="preserve">(20-30 </w:t>
            </w:r>
            <w:proofErr w:type="spellStart"/>
            <w:r>
              <w:rPr>
                <w:b/>
                <w:spacing w:val="-2"/>
                <w:sz w:val="24"/>
              </w:rPr>
              <w:t>λέξεις</w:t>
            </w:r>
            <w:proofErr w:type="spellEnd"/>
            <w:r>
              <w:rPr>
                <w:b/>
                <w:spacing w:val="-2"/>
                <w:sz w:val="24"/>
              </w:rPr>
              <w:t>)</w:t>
            </w:r>
          </w:p>
          <w:p w14:paraId="06783690" w14:textId="77777777" w:rsidR="005C22D1" w:rsidRDefault="005C22D1" w:rsidP="003F0930">
            <w:pPr>
              <w:pStyle w:val="TableParagraph"/>
              <w:rPr>
                <w:rFonts w:ascii="Arial"/>
                <w:b/>
                <w:sz w:val="24"/>
              </w:rPr>
            </w:pPr>
          </w:p>
          <w:p w14:paraId="4CD1EE54" w14:textId="77777777" w:rsidR="005C22D1" w:rsidRDefault="005C22D1" w:rsidP="003F0930">
            <w:pPr>
              <w:pStyle w:val="TableParagraph"/>
              <w:ind w:left="119" w:right="113"/>
              <w:jc w:val="center"/>
              <w:rPr>
                <w:b/>
                <w:sz w:val="24"/>
              </w:rPr>
            </w:pPr>
            <w:r>
              <w:rPr>
                <w:b/>
                <w:color w:val="FF0000"/>
                <w:sz w:val="24"/>
              </w:rPr>
              <w:t xml:space="preserve">45 </w:t>
            </w:r>
            <w:proofErr w:type="spellStart"/>
            <w:r>
              <w:rPr>
                <w:b/>
                <w:color w:val="FF0000"/>
                <w:spacing w:val="-2"/>
                <w:sz w:val="24"/>
              </w:rPr>
              <w:t>λέξεις</w:t>
            </w:r>
            <w:proofErr w:type="spellEnd"/>
          </w:p>
        </w:tc>
        <w:tc>
          <w:tcPr>
            <w:tcW w:w="6961" w:type="dxa"/>
            <w:vAlign w:val="center"/>
          </w:tcPr>
          <w:p w14:paraId="2CB0F950" w14:textId="77777777" w:rsidR="005C22D1" w:rsidRPr="000B4222" w:rsidRDefault="005C22D1" w:rsidP="003F0930">
            <w:pPr>
              <w:pStyle w:val="TableParagraph"/>
              <w:spacing w:line="276" w:lineRule="auto"/>
              <w:ind w:left="79" w:right="102"/>
              <w:rPr>
                <w:lang w:val="el-GR"/>
              </w:rPr>
            </w:pPr>
            <w:r w:rsidRPr="000B4222">
              <w:rPr>
                <w:lang w:val="el-GR"/>
              </w:rPr>
              <w:t xml:space="preserve">Καλώς ήρθατε στο πρόγραμμα </w:t>
            </w:r>
            <w:r>
              <w:t>One</w:t>
            </w:r>
            <w:r w:rsidRPr="000B4222">
              <w:rPr>
                <w:lang w:val="el-GR"/>
              </w:rPr>
              <w:t xml:space="preserve"> </w:t>
            </w:r>
            <w:r>
              <w:t>Step</w:t>
            </w:r>
            <w:r w:rsidRPr="000B4222">
              <w:rPr>
                <w:lang w:val="el-GR"/>
              </w:rPr>
              <w:t xml:space="preserve"> </w:t>
            </w:r>
            <w:r>
              <w:t>Up</w:t>
            </w:r>
            <w:r w:rsidRPr="000B4222">
              <w:rPr>
                <w:lang w:val="el-GR"/>
              </w:rPr>
              <w:t>, όπου πιστεύουμε στη δύναμη της δια βίου μάθησης για την απελευθέρωση των πραγματικών δυνατοτήτων του ατόμου και την προώθηση της κοινωνικής ένταξης. Σε αυτό το βίντεο, θα εξερευνήσουμε πώς τα ψηφιακά και κοινωνικά μέσα μπορούν να σας βοηθήσουν να βελτιώσετε τις προσωπικές, κοινωνικές και μαθησιακές σας ικανότητες.</w:t>
            </w:r>
          </w:p>
        </w:tc>
      </w:tr>
      <w:tr w:rsidR="005C22D1" w:rsidRPr="005C22D1" w14:paraId="7A1A8681" w14:textId="77777777" w:rsidTr="003F0930">
        <w:trPr>
          <w:trHeight w:val="3384"/>
        </w:trPr>
        <w:tc>
          <w:tcPr>
            <w:tcW w:w="2263" w:type="dxa"/>
            <w:shd w:val="clear" w:color="auto" w:fill="FFE499"/>
            <w:vAlign w:val="center"/>
          </w:tcPr>
          <w:p w14:paraId="27463FAA" w14:textId="77777777" w:rsidR="005C22D1" w:rsidRPr="000B4222" w:rsidRDefault="005C22D1" w:rsidP="003F0930">
            <w:pPr>
              <w:pStyle w:val="TableParagraph"/>
              <w:spacing w:line="360" w:lineRule="auto"/>
              <w:ind w:left="119" w:right="110"/>
              <w:jc w:val="center"/>
              <w:rPr>
                <w:b/>
                <w:sz w:val="24"/>
                <w:lang w:val="el-GR"/>
              </w:rPr>
            </w:pPr>
            <w:r w:rsidRPr="000B4222">
              <w:rPr>
                <w:b/>
                <w:sz w:val="24"/>
                <w:lang w:val="el-GR"/>
              </w:rPr>
              <w:t>Βασικό μαθησιακό περιεχόμενο 1</w:t>
            </w:r>
          </w:p>
          <w:p w14:paraId="4D0516AD" w14:textId="77777777" w:rsidR="005C22D1" w:rsidRPr="000B4222" w:rsidRDefault="005C22D1" w:rsidP="003F0930">
            <w:pPr>
              <w:pStyle w:val="TableParagraph"/>
              <w:spacing w:line="292" w:lineRule="exact"/>
              <w:ind w:left="119" w:right="110"/>
              <w:jc w:val="center"/>
              <w:rPr>
                <w:b/>
                <w:sz w:val="24"/>
                <w:lang w:val="el-GR"/>
              </w:rPr>
            </w:pPr>
            <w:r w:rsidRPr="000B4222">
              <w:rPr>
                <w:b/>
                <w:sz w:val="24"/>
                <w:lang w:val="el-GR"/>
              </w:rPr>
              <w:t xml:space="preserve">(80-120 </w:t>
            </w:r>
            <w:r w:rsidRPr="000B4222">
              <w:rPr>
                <w:b/>
                <w:spacing w:val="-2"/>
                <w:sz w:val="24"/>
                <w:lang w:val="el-GR"/>
              </w:rPr>
              <w:t>λέξεις)</w:t>
            </w:r>
          </w:p>
          <w:p w14:paraId="5743D458" w14:textId="77777777" w:rsidR="005C22D1" w:rsidRPr="000B4222" w:rsidRDefault="005C22D1" w:rsidP="003F0930">
            <w:pPr>
              <w:pStyle w:val="TableParagraph"/>
              <w:rPr>
                <w:rFonts w:ascii="Arial"/>
                <w:b/>
                <w:sz w:val="24"/>
                <w:lang w:val="el-GR"/>
              </w:rPr>
            </w:pPr>
          </w:p>
          <w:p w14:paraId="60362A94" w14:textId="77777777" w:rsidR="005C22D1" w:rsidRPr="000B4222" w:rsidRDefault="005C22D1" w:rsidP="003F0930">
            <w:pPr>
              <w:pStyle w:val="TableParagraph"/>
              <w:rPr>
                <w:rFonts w:ascii="Arial"/>
                <w:b/>
                <w:sz w:val="24"/>
                <w:lang w:val="el-GR"/>
              </w:rPr>
            </w:pPr>
          </w:p>
          <w:p w14:paraId="190C5E36" w14:textId="77777777" w:rsidR="005C22D1" w:rsidRPr="000B4222" w:rsidRDefault="005C22D1" w:rsidP="003F0930">
            <w:pPr>
              <w:pStyle w:val="TableParagraph"/>
              <w:ind w:left="119" w:right="113"/>
              <w:jc w:val="center"/>
              <w:rPr>
                <w:b/>
                <w:sz w:val="24"/>
                <w:lang w:val="el-GR"/>
              </w:rPr>
            </w:pPr>
            <w:r w:rsidRPr="000B4222">
              <w:rPr>
                <w:b/>
                <w:color w:val="FF0000"/>
                <w:sz w:val="24"/>
                <w:lang w:val="el-GR"/>
              </w:rPr>
              <w:t xml:space="preserve">70 </w:t>
            </w:r>
            <w:r w:rsidRPr="000B4222">
              <w:rPr>
                <w:b/>
                <w:color w:val="FF0000"/>
                <w:spacing w:val="-2"/>
                <w:sz w:val="24"/>
                <w:lang w:val="el-GR"/>
              </w:rPr>
              <w:t>λέξεις</w:t>
            </w:r>
          </w:p>
        </w:tc>
        <w:tc>
          <w:tcPr>
            <w:tcW w:w="6961" w:type="dxa"/>
            <w:vAlign w:val="center"/>
          </w:tcPr>
          <w:p w14:paraId="0A870D6B" w14:textId="77777777" w:rsidR="005C22D1" w:rsidRPr="000B4222" w:rsidRDefault="005C22D1" w:rsidP="003F0930">
            <w:pPr>
              <w:pStyle w:val="TableParagraph"/>
              <w:spacing w:line="276" w:lineRule="auto"/>
              <w:ind w:left="79" w:right="121"/>
              <w:rPr>
                <w:lang w:val="el-GR"/>
              </w:rPr>
            </w:pPr>
            <w:r w:rsidRPr="000B4222">
              <w:rPr>
                <w:lang w:val="el-GR"/>
              </w:rPr>
              <w:t xml:space="preserve">Ας κατανοήσουμε πρώτα το θεμέλιο αυτού του βίντεο - Προσωπική, κοινωνική και μαθησιακή επάρκεια. Η προσωπική επάρκεια αναφέρεται στην αυτογνωσία, τη συναισθηματική νοημοσύνη και την ικανότητα αποτελεσματικής διαχείρισης των συναισθημάτων. Η κοινωνική επάρκεια περιλαμβάνει την οικοδόμηση υγιών σχέσεων, την </w:t>
            </w:r>
            <w:proofErr w:type="spellStart"/>
            <w:r w:rsidRPr="000B4222">
              <w:rPr>
                <w:lang w:val="el-GR"/>
              </w:rPr>
              <w:t>ενσυναισθητική</w:t>
            </w:r>
            <w:proofErr w:type="spellEnd"/>
            <w:r w:rsidRPr="000B4222">
              <w:rPr>
                <w:lang w:val="el-GR"/>
              </w:rPr>
              <w:t xml:space="preserve"> επικοινωνία και την ομαδική εργασία. Η ικανότητα "Μαθαίνω να μαθαίνω" είναι η ικανότητα απόκτησης νέων γνώσεων, προσαρμογής στην αλλαγή και υιοθέτησης μιας νοοτροπίας ανάπτυξης. Η κατάκτηση αυτών των ικανοτήτων μας δίνει τη δυνατότητα να ευδοκιμήσουμε σε διάφορες πτυχές της ζωής.</w:t>
            </w:r>
          </w:p>
        </w:tc>
      </w:tr>
      <w:tr w:rsidR="005C22D1" w:rsidRPr="005C22D1" w14:paraId="668E8535" w14:textId="77777777" w:rsidTr="003F0930">
        <w:trPr>
          <w:trHeight w:val="4591"/>
        </w:trPr>
        <w:tc>
          <w:tcPr>
            <w:tcW w:w="2263" w:type="dxa"/>
            <w:shd w:val="clear" w:color="auto" w:fill="FFE499"/>
            <w:vAlign w:val="center"/>
          </w:tcPr>
          <w:p w14:paraId="66A6EB63" w14:textId="77777777" w:rsidR="005C22D1" w:rsidRPr="000B4222" w:rsidRDefault="005C22D1" w:rsidP="003F0930">
            <w:pPr>
              <w:pStyle w:val="TableParagraph"/>
              <w:spacing w:line="362" w:lineRule="auto"/>
              <w:ind w:left="119" w:right="110"/>
              <w:jc w:val="center"/>
              <w:rPr>
                <w:b/>
                <w:sz w:val="24"/>
                <w:lang w:val="el-GR"/>
              </w:rPr>
            </w:pPr>
            <w:r w:rsidRPr="000B4222">
              <w:rPr>
                <w:b/>
                <w:sz w:val="24"/>
                <w:lang w:val="el-GR"/>
              </w:rPr>
              <w:t>Βασικό μαθησιακό περιεχόμενο 2</w:t>
            </w:r>
          </w:p>
          <w:p w14:paraId="2CA11DCB" w14:textId="77777777" w:rsidR="005C22D1" w:rsidRPr="000B4222" w:rsidRDefault="005C22D1" w:rsidP="003F0930">
            <w:pPr>
              <w:pStyle w:val="TableParagraph"/>
              <w:spacing w:line="289" w:lineRule="exact"/>
              <w:ind w:left="119" w:right="110"/>
              <w:jc w:val="center"/>
              <w:rPr>
                <w:b/>
                <w:sz w:val="24"/>
                <w:lang w:val="el-GR"/>
              </w:rPr>
            </w:pPr>
            <w:r w:rsidRPr="000B4222">
              <w:rPr>
                <w:b/>
                <w:sz w:val="24"/>
                <w:lang w:val="el-GR"/>
              </w:rPr>
              <w:t xml:space="preserve">(80-120 </w:t>
            </w:r>
            <w:r w:rsidRPr="000B4222">
              <w:rPr>
                <w:b/>
                <w:spacing w:val="-2"/>
                <w:sz w:val="24"/>
                <w:lang w:val="el-GR"/>
              </w:rPr>
              <w:t>λέξεις)</w:t>
            </w:r>
          </w:p>
          <w:p w14:paraId="3C00ACA5" w14:textId="77777777" w:rsidR="005C22D1" w:rsidRPr="000B4222" w:rsidRDefault="005C22D1" w:rsidP="003F0930">
            <w:pPr>
              <w:pStyle w:val="TableParagraph"/>
              <w:rPr>
                <w:rFonts w:ascii="Arial"/>
                <w:b/>
                <w:sz w:val="24"/>
                <w:lang w:val="el-GR"/>
              </w:rPr>
            </w:pPr>
          </w:p>
          <w:p w14:paraId="00EBFCC1" w14:textId="77777777" w:rsidR="005C22D1" w:rsidRPr="000B4222" w:rsidRDefault="005C22D1" w:rsidP="003F0930">
            <w:pPr>
              <w:pStyle w:val="TableParagraph"/>
              <w:rPr>
                <w:rFonts w:ascii="Arial"/>
                <w:b/>
                <w:sz w:val="24"/>
                <w:lang w:val="el-GR"/>
              </w:rPr>
            </w:pPr>
          </w:p>
          <w:p w14:paraId="784C1E2C" w14:textId="77777777" w:rsidR="005C22D1" w:rsidRPr="000B4222" w:rsidRDefault="005C22D1" w:rsidP="003F0930">
            <w:pPr>
              <w:pStyle w:val="TableParagraph"/>
              <w:ind w:left="119" w:right="113"/>
              <w:jc w:val="center"/>
              <w:rPr>
                <w:b/>
                <w:sz w:val="24"/>
                <w:lang w:val="el-GR"/>
              </w:rPr>
            </w:pPr>
            <w:r w:rsidRPr="000B4222">
              <w:rPr>
                <w:b/>
                <w:color w:val="FF0000"/>
                <w:sz w:val="24"/>
                <w:lang w:val="el-GR"/>
              </w:rPr>
              <w:t xml:space="preserve">97 </w:t>
            </w:r>
            <w:r w:rsidRPr="000B4222">
              <w:rPr>
                <w:b/>
                <w:color w:val="FF0000"/>
                <w:spacing w:val="-2"/>
                <w:sz w:val="24"/>
                <w:lang w:val="el-GR"/>
              </w:rPr>
              <w:t>λέξεις</w:t>
            </w:r>
          </w:p>
        </w:tc>
        <w:tc>
          <w:tcPr>
            <w:tcW w:w="6961" w:type="dxa"/>
            <w:vAlign w:val="center"/>
          </w:tcPr>
          <w:p w14:paraId="1B2E88AE" w14:textId="77777777" w:rsidR="005C22D1" w:rsidRPr="000B4222" w:rsidRDefault="005C22D1" w:rsidP="003F0930">
            <w:pPr>
              <w:pStyle w:val="TableParagraph"/>
              <w:spacing w:line="276" w:lineRule="auto"/>
              <w:ind w:left="79" w:right="102"/>
              <w:rPr>
                <w:lang w:val="el-GR"/>
              </w:rPr>
            </w:pPr>
            <w:r w:rsidRPr="000B4222">
              <w:rPr>
                <w:lang w:val="el-GR"/>
              </w:rPr>
              <w:t xml:space="preserve">Ποια είναι όμως η σχέση μεταξύ της προσωπικής, κοινωνικής και </w:t>
            </w:r>
            <w:r w:rsidRPr="000B4222">
              <w:rPr>
                <w:spacing w:val="-1"/>
                <w:lang w:val="el-GR"/>
              </w:rPr>
              <w:t xml:space="preserve">μαθησιακής </w:t>
            </w:r>
            <w:r w:rsidRPr="000B4222">
              <w:rPr>
                <w:lang w:val="el-GR"/>
              </w:rPr>
              <w:t xml:space="preserve">ικανότητας και των ψηφιακών και κοινωνικών μέσων; Φανταστείτε τις πλατφόρμες ψηφιακών και κοινωνικών μέσων ως καταλύτες για προσωπική ανάπτυξη. Αξιοποιώντας την αφθονία των διαδικτυακών πόρων, μπορούμε να καλλιεργήσουμε τη συναισθηματική μας νοημοσύνη μέσω </w:t>
            </w:r>
            <w:proofErr w:type="spellStart"/>
            <w:r w:rsidRPr="000B4222">
              <w:rPr>
                <w:lang w:val="el-GR"/>
              </w:rPr>
              <w:t>διαδραστικών</w:t>
            </w:r>
            <w:proofErr w:type="spellEnd"/>
            <w:r w:rsidRPr="000B4222">
              <w:rPr>
                <w:lang w:val="el-GR"/>
              </w:rPr>
              <w:t xml:space="preserve"> κουίζ, εφαρμογών </w:t>
            </w:r>
            <w:r>
              <w:t>mindfulness</w:t>
            </w:r>
            <w:r w:rsidRPr="000B4222">
              <w:rPr>
                <w:lang w:val="el-GR"/>
              </w:rPr>
              <w:t xml:space="preserve"> και εμπνευσμένου περιεχομένου. Η κοινωνική επάρκεια ανθίζει καθώς εντασσόμαστε σε εικονικές κοινότητες, συμμετέχουμε σε διαδικτυακά σεμινάρια και συμμετέχουμε σε ανοιχτές συζητήσεις σε όλο το ψηφιακό τοπίο.</w:t>
            </w:r>
          </w:p>
          <w:p w14:paraId="633E429E" w14:textId="77777777" w:rsidR="005C22D1" w:rsidRPr="000B4222" w:rsidRDefault="005C22D1" w:rsidP="003F0930">
            <w:pPr>
              <w:pStyle w:val="TableParagraph"/>
              <w:spacing w:line="276" w:lineRule="auto"/>
              <w:ind w:left="79" w:right="102"/>
              <w:rPr>
                <w:lang w:val="el-GR"/>
              </w:rPr>
            </w:pPr>
            <w:r w:rsidRPr="000B4222">
              <w:rPr>
                <w:lang w:val="el-GR"/>
              </w:rPr>
              <w:t xml:space="preserve">Επιπλέον, η ψηφιακή μάθηση μας εφοδιάζει με δεξιότητες προσαρμοστικότητας, επίλυσης προβλημάτων και κριτικής σκέψης, ενισχύοντας την ικανότητα μάθησης για μάθηση. Η συνέργεια μεταξύ αυτών των ικανοτήτων και των ψηφιακών μέσων οδηγεί σε θετικό </w:t>
            </w:r>
            <w:r w:rsidRPr="000B4222">
              <w:rPr>
                <w:spacing w:val="-2"/>
                <w:lang w:val="el-GR"/>
              </w:rPr>
              <w:t>μετασχηματισμό.</w:t>
            </w:r>
          </w:p>
        </w:tc>
      </w:tr>
    </w:tbl>
    <w:p w14:paraId="04992BFB" w14:textId="77777777" w:rsidR="005C22D1" w:rsidRPr="000B4222" w:rsidRDefault="005C22D1" w:rsidP="005C22D1">
      <w:pPr>
        <w:spacing w:line="360" w:lineRule="auto"/>
        <w:rPr>
          <w:lang w:val="el-GR"/>
        </w:rPr>
        <w:sectPr w:rsidR="005C22D1" w:rsidRPr="000B4222" w:rsidSect="00971342">
          <w:pgSz w:w="11910" w:h="16840"/>
          <w:pgMar w:top="1380" w:right="480" w:bottom="280" w:left="86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961"/>
      </w:tblGrid>
      <w:tr w:rsidR="005C22D1" w:rsidRPr="005C22D1" w14:paraId="7BAA4552" w14:textId="77777777" w:rsidTr="003F0930">
        <w:trPr>
          <w:trHeight w:val="3383"/>
        </w:trPr>
        <w:tc>
          <w:tcPr>
            <w:tcW w:w="2263" w:type="dxa"/>
            <w:tcBorders>
              <w:bottom w:val="single" w:sz="4" w:space="0" w:color="auto"/>
            </w:tcBorders>
            <w:shd w:val="clear" w:color="auto" w:fill="FFE499"/>
            <w:vAlign w:val="center"/>
          </w:tcPr>
          <w:p w14:paraId="0338FAFA" w14:textId="77777777" w:rsidR="005C22D1" w:rsidRPr="000B4222" w:rsidRDefault="005C22D1" w:rsidP="003F0930">
            <w:pPr>
              <w:pStyle w:val="TableParagraph"/>
              <w:spacing w:before="81" w:line="360" w:lineRule="auto"/>
              <w:ind w:left="119" w:right="110"/>
              <w:jc w:val="center"/>
              <w:rPr>
                <w:b/>
                <w:sz w:val="24"/>
                <w:lang w:val="el-GR"/>
              </w:rPr>
            </w:pPr>
            <w:r w:rsidRPr="000B4222">
              <w:rPr>
                <w:b/>
                <w:sz w:val="24"/>
                <w:lang w:val="el-GR"/>
              </w:rPr>
              <w:lastRenderedPageBreak/>
              <w:t>Βασικό μαθησιακό περιεχόμενο 3</w:t>
            </w:r>
          </w:p>
          <w:p w14:paraId="3C01048A" w14:textId="77777777" w:rsidR="005C22D1" w:rsidRPr="000B4222" w:rsidRDefault="005C22D1" w:rsidP="003F0930">
            <w:pPr>
              <w:pStyle w:val="TableParagraph"/>
              <w:spacing w:line="292" w:lineRule="exact"/>
              <w:ind w:left="119" w:right="110"/>
              <w:jc w:val="center"/>
              <w:rPr>
                <w:b/>
                <w:sz w:val="24"/>
                <w:lang w:val="el-GR"/>
              </w:rPr>
            </w:pPr>
            <w:r w:rsidRPr="000B4222">
              <w:rPr>
                <w:b/>
                <w:sz w:val="24"/>
                <w:lang w:val="el-GR"/>
              </w:rPr>
              <w:t xml:space="preserve">(80-120 </w:t>
            </w:r>
            <w:r w:rsidRPr="000B4222">
              <w:rPr>
                <w:b/>
                <w:spacing w:val="-2"/>
                <w:sz w:val="24"/>
                <w:lang w:val="el-GR"/>
              </w:rPr>
              <w:t>λέξεις)</w:t>
            </w:r>
          </w:p>
          <w:p w14:paraId="0E17F310" w14:textId="77777777" w:rsidR="005C22D1" w:rsidRPr="000B4222" w:rsidRDefault="005C22D1" w:rsidP="003F0930">
            <w:pPr>
              <w:pStyle w:val="TableParagraph"/>
              <w:rPr>
                <w:rFonts w:ascii="Arial"/>
                <w:b/>
                <w:sz w:val="24"/>
                <w:lang w:val="el-GR"/>
              </w:rPr>
            </w:pPr>
          </w:p>
          <w:p w14:paraId="47D45785" w14:textId="77777777" w:rsidR="005C22D1" w:rsidRPr="000B4222" w:rsidRDefault="005C22D1" w:rsidP="003F0930">
            <w:pPr>
              <w:pStyle w:val="TableParagraph"/>
              <w:spacing w:before="33"/>
              <w:rPr>
                <w:rFonts w:ascii="Arial"/>
                <w:b/>
                <w:sz w:val="24"/>
                <w:lang w:val="el-GR"/>
              </w:rPr>
            </w:pPr>
          </w:p>
          <w:p w14:paraId="382E77B0" w14:textId="77777777" w:rsidR="005C22D1" w:rsidRPr="000B4222" w:rsidRDefault="005C22D1" w:rsidP="003F0930">
            <w:pPr>
              <w:pStyle w:val="TableParagraph"/>
              <w:ind w:left="119" w:right="113"/>
              <w:jc w:val="center"/>
              <w:rPr>
                <w:b/>
                <w:sz w:val="24"/>
                <w:lang w:val="el-GR"/>
              </w:rPr>
            </w:pPr>
            <w:r w:rsidRPr="000B4222">
              <w:rPr>
                <w:b/>
                <w:color w:val="FF0000"/>
                <w:sz w:val="24"/>
                <w:lang w:val="el-GR"/>
              </w:rPr>
              <w:t xml:space="preserve">75 </w:t>
            </w:r>
            <w:r w:rsidRPr="000B4222">
              <w:rPr>
                <w:b/>
                <w:color w:val="FF0000"/>
                <w:spacing w:val="-2"/>
                <w:sz w:val="24"/>
                <w:lang w:val="el-GR"/>
              </w:rPr>
              <w:t>λέξεις</w:t>
            </w:r>
          </w:p>
        </w:tc>
        <w:tc>
          <w:tcPr>
            <w:tcW w:w="6961" w:type="dxa"/>
            <w:tcBorders>
              <w:bottom w:val="single" w:sz="4" w:space="0" w:color="auto"/>
            </w:tcBorders>
            <w:vAlign w:val="center"/>
          </w:tcPr>
          <w:p w14:paraId="69B263C4" w14:textId="77777777" w:rsidR="005C22D1" w:rsidRPr="000B4222" w:rsidRDefault="005C22D1" w:rsidP="003F0930">
            <w:pPr>
              <w:pStyle w:val="TableParagraph"/>
              <w:spacing w:before="81" w:line="276" w:lineRule="auto"/>
              <w:ind w:left="79" w:right="102"/>
              <w:rPr>
                <w:lang w:val="el-GR"/>
              </w:rPr>
            </w:pPr>
            <w:r w:rsidRPr="000B4222">
              <w:rPr>
                <w:lang w:val="el-GR"/>
              </w:rPr>
              <w:t xml:space="preserve">Ποιο είναι το μυστικό για τη βελτίωση των ικανοτήτων μέσω των ψηφιακών και κοινωνικών μέσων; Ακολουθούν τρεις συμβουλές που μπορείτε να αρχίσετε να εφαρμόζετε από σήμερα! Πρώτον, βρείτε κάποιες εφαρμογές </w:t>
            </w:r>
            <w:proofErr w:type="spellStart"/>
            <w:r w:rsidRPr="000B4222">
              <w:rPr>
                <w:lang w:val="el-GR"/>
              </w:rPr>
              <w:t>αυτοαναστοχασμού</w:t>
            </w:r>
            <w:proofErr w:type="spellEnd"/>
            <w:r w:rsidRPr="000B4222">
              <w:rPr>
                <w:lang w:val="el-GR"/>
              </w:rPr>
              <w:t xml:space="preserve"> για να ενισχύσετε την προσωπική σας επίγνωση και τη συναισθηματική σας νοημοσύνη. Δεύτερον, συμμετέχετε σε διαδικτυακές ομάδες δικτύωσης και υποστήριξης για να ενισχύσετε τις κοινωνικές δεξιότητες και να δημιουργήσετε ουσιαστικές συνδέσεις. Τρίτον, εγγραφείτε σε διαδικτυακά μαθήματα και διαδικτυακά σεμινάρια με αυτορρυθμιζόμενο ρυθμό για συνεχή μάθηση και ανάπτυξη του </w:t>
            </w:r>
            <w:r>
              <w:t>Learning</w:t>
            </w:r>
            <w:r w:rsidRPr="000B4222">
              <w:rPr>
                <w:lang w:val="el-GR"/>
              </w:rPr>
              <w:t xml:space="preserve"> </w:t>
            </w:r>
            <w:r>
              <w:t>to</w:t>
            </w:r>
            <w:r w:rsidRPr="000B4222">
              <w:rPr>
                <w:lang w:val="el-GR"/>
              </w:rPr>
              <w:t xml:space="preserve"> </w:t>
            </w:r>
            <w:r>
              <w:t>learn</w:t>
            </w:r>
            <w:r w:rsidRPr="000B4222">
              <w:rPr>
                <w:lang w:val="el-GR"/>
              </w:rPr>
              <w:t xml:space="preserve">. Τέλος, δοκιμάστε εφαρμογές </w:t>
            </w:r>
            <w:proofErr w:type="spellStart"/>
            <w:r w:rsidRPr="000B4222">
              <w:rPr>
                <w:lang w:val="el-GR"/>
              </w:rPr>
              <w:t>ενσυνειδητότητας</w:t>
            </w:r>
            <w:proofErr w:type="spellEnd"/>
            <w:r w:rsidRPr="000B4222">
              <w:rPr>
                <w:lang w:val="el-GR"/>
              </w:rPr>
              <w:t xml:space="preserve"> και διαλογισμού για να ενισχύσετε τη συνολική ευημερία.</w:t>
            </w:r>
          </w:p>
        </w:tc>
      </w:tr>
      <w:tr w:rsidR="005C22D1" w:rsidRPr="005C22D1" w14:paraId="1FBD1CD7" w14:textId="77777777" w:rsidTr="003F0930">
        <w:trPr>
          <w:trHeight w:val="1427"/>
        </w:trPr>
        <w:tc>
          <w:tcPr>
            <w:tcW w:w="2263" w:type="dxa"/>
            <w:tcBorders>
              <w:top w:val="single" w:sz="4" w:space="0" w:color="auto"/>
              <w:left w:val="single" w:sz="4" w:space="0" w:color="auto"/>
              <w:bottom w:val="single" w:sz="4" w:space="0" w:color="auto"/>
              <w:right w:val="single" w:sz="4" w:space="0" w:color="auto"/>
            </w:tcBorders>
            <w:shd w:val="clear" w:color="auto" w:fill="FFE499"/>
            <w:vAlign w:val="center"/>
          </w:tcPr>
          <w:p w14:paraId="4E3242F0" w14:textId="77777777" w:rsidR="005C22D1" w:rsidRDefault="005C22D1" w:rsidP="003F0930">
            <w:pPr>
              <w:pStyle w:val="TableParagraph"/>
              <w:ind w:left="119" w:right="116"/>
              <w:jc w:val="center"/>
              <w:rPr>
                <w:b/>
                <w:spacing w:val="-2"/>
                <w:sz w:val="24"/>
                <w:lang w:val="el-GR"/>
              </w:rPr>
            </w:pPr>
            <w:r w:rsidRPr="00DE23FF">
              <w:rPr>
                <w:b/>
                <w:sz w:val="24"/>
                <w:lang w:val="el-GR"/>
              </w:rPr>
              <w:t xml:space="preserve">Περίληψη </w:t>
            </w:r>
            <w:r w:rsidRPr="00DE23FF">
              <w:rPr>
                <w:b/>
                <w:spacing w:val="-5"/>
                <w:sz w:val="24"/>
                <w:lang w:val="el-GR"/>
              </w:rPr>
              <w:t>και</w:t>
            </w:r>
            <w:r>
              <w:rPr>
                <w:b/>
                <w:spacing w:val="-5"/>
                <w:sz w:val="24"/>
                <w:lang w:val="el-GR"/>
              </w:rPr>
              <w:t xml:space="preserve"> </w:t>
            </w:r>
            <w:r w:rsidRPr="00DE23FF">
              <w:rPr>
                <w:b/>
                <w:spacing w:val="-2"/>
                <w:sz w:val="24"/>
                <w:lang w:val="el-GR"/>
              </w:rPr>
              <w:t>Συστάσεις</w:t>
            </w:r>
            <w:r>
              <w:rPr>
                <w:b/>
                <w:spacing w:val="-2"/>
                <w:sz w:val="24"/>
                <w:lang w:val="el-GR"/>
              </w:rPr>
              <w:t xml:space="preserve"> </w:t>
            </w:r>
          </w:p>
          <w:p w14:paraId="793EDD9B" w14:textId="77777777" w:rsidR="005C22D1" w:rsidRDefault="005C22D1" w:rsidP="003F0930">
            <w:pPr>
              <w:pStyle w:val="TableParagraph"/>
              <w:ind w:left="119" w:right="116"/>
              <w:jc w:val="center"/>
              <w:rPr>
                <w:b/>
                <w:spacing w:val="-2"/>
                <w:sz w:val="24"/>
                <w:lang w:val="el-GR"/>
              </w:rPr>
            </w:pPr>
            <w:r w:rsidRPr="00DE23FF">
              <w:rPr>
                <w:b/>
                <w:sz w:val="24"/>
                <w:lang w:val="el-GR"/>
              </w:rPr>
              <w:t xml:space="preserve">(20-30 </w:t>
            </w:r>
            <w:r w:rsidRPr="00DE23FF">
              <w:rPr>
                <w:b/>
                <w:spacing w:val="-2"/>
                <w:sz w:val="24"/>
                <w:lang w:val="el-GR"/>
              </w:rPr>
              <w:t>λέξεις)</w:t>
            </w:r>
            <w:r>
              <w:rPr>
                <w:b/>
                <w:spacing w:val="-2"/>
                <w:sz w:val="24"/>
                <w:lang w:val="el-GR"/>
              </w:rPr>
              <w:t xml:space="preserve"> </w:t>
            </w:r>
          </w:p>
          <w:p w14:paraId="7BC87D24" w14:textId="77777777" w:rsidR="005C22D1" w:rsidRPr="00DE23FF" w:rsidRDefault="005C22D1" w:rsidP="003F0930">
            <w:pPr>
              <w:pStyle w:val="TableParagraph"/>
              <w:ind w:left="119" w:right="116"/>
              <w:jc w:val="center"/>
              <w:rPr>
                <w:b/>
                <w:sz w:val="24"/>
                <w:lang w:val="el-GR"/>
              </w:rPr>
            </w:pPr>
            <w:r w:rsidRPr="00DE23FF">
              <w:rPr>
                <w:b/>
                <w:color w:val="FF0000"/>
                <w:sz w:val="24"/>
                <w:lang w:val="el-GR"/>
              </w:rPr>
              <w:t xml:space="preserve">39 </w:t>
            </w:r>
            <w:r w:rsidRPr="00DE23FF">
              <w:rPr>
                <w:b/>
                <w:color w:val="FF0000"/>
                <w:spacing w:val="-2"/>
                <w:sz w:val="24"/>
                <w:lang w:val="el-GR"/>
              </w:rPr>
              <w:t>λέξεις</w:t>
            </w:r>
          </w:p>
        </w:tc>
        <w:tc>
          <w:tcPr>
            <w:tcW w:w="6961" w:type="dxa"/>
            <w:tcBorders>
              <w:top w:val="single" w:sz="4" w:space="0" w:color="auto"/>
              <w:left w:val="single" w:sz="4" w:space="0" w:color="auto"/>
              <w:bottom w:val="single" w:sz="4" w:space="0" w:color="auto"/>
              <w:right w:val="single" w:sz="4" w:space="0" w:color="auto"/>
            </w:tcBorders>
            <w:vAlign w:val="center"/>
          </w:tcPr>
          <w:p w14:paraId="5575B567" w14:textId="77777777" w:rsidR="005C22D1" w:rsidRPr="000B4222" w:rsidRDefault="005C22D1" w:rsidP="003F0930">
            <w:pPr>
              <w:pStyle w:val="TableParagraph"/>
              <w:spacing w:line="276" w:lineRule="auto"/>
              <w:ind w:left="79"/>
              <w:rPr>
                <w:lang w:val="el-GR"/>
              </w:rPr>
            </w:pPr>
            <w:r w:rsidRPr="000B4222">
              <w:rPr>
                <w:lang w:val="el-GR"/>
              </w:rPr>
              <w:t xml:space="preserve">Σε αυτή την ψηφιακή εποχή, ας αγκαλιάσουμε τις ατελείωτες ευκαιρίες που προσφέρει η ψηφιακή </w:t>
            </w:r>
            <w:r w:rsidRPr="000B4222">
              <w:rPr>
                <w:spacing w:val="-5"/>
                <w:lang w:val="el-GR"/>
              </w:rPr>
              <w:t>και</w:t>
            </w:r>
            <w:r>
              <w:rPr>
                <w:spacing w:val="-5"/>
                <w:lang w:val="el-GR"/>
              </w:rPr>
              <w:t xml:space="preserve"> </w:t>
            </w:r>
            <w:r w:rsidRPr="000B4222">
              <w:rPr>
                <w:lang w:val="el-GR"/>
              </w:rPr>
              <w:t xml:space="preserve">τα μέσα κοινωνικής δικτύωσης προσφέρουν προσωπική ανάπτυξη. Αφήστε την τεχνολογία </w:t>
            </w:r>
            <w:r w:rsidRPr="000B4222">
              <w:rPr>
                <w:spacing w:val="-5"/>
                <w:lang w:val="el-GR"/>
              </w:rPr>
              <w:t xml:space="preserve">να </w:t>
            </w:r>
            <w:r w:rsidRPr="000B4222">
              <w:rPr>
                <w:lang w:val="el-GR"/>
              </w:rPr>
              <w:t>σας βοηθήσει</w:t>
            </w:r>
            <w:r>
              <w:rPr>
                <w:lang w:val="el-GR"/>
              </w:rPr>
              <w:t xml:space="preserve"> </w:t>
            </w:r>
            <w:r w:rsidRPr="000B4222">
              <w:rPr>
                <w:lang w:val="el-GR"/>
              </w:rPr>
              <w:t xml:space="preserve">ενίσχυση της προσωπικής, κοινωνικής και μαθησιακής σας ικανότητας </w:t>
            </w:r>
            <w:r w:rsidRPr="000B4222">
              <w:rPr>
                <w:spacing w:val="-5"/>
                <w:lang w:val="el-GR"/>
              </w:rPr>
              <w:t>για να</w:t>
            </w:r>
            <w:r>
              <w:rPr>
                <w:spacing w:val="-5"/>
                <w:lang w:val="el-GR"/>
              </w:rPr>
              <w:t xml:space="preserve"> </w:t>
            </w:r>
            <w:r w:rsidRPr="00DE23FF">
              <w:rPr>
                <w:spacing w:val="-5"/>
                <w:lang w:val="el-GR"/>
              </w:rPr>
              <w:t>γινόμαστε καλύτεροι σε κάθε πτυχή της ζωής μας.</w:t>
            </w:r>
          </w:p>
        </w:tc>
      </w:tr>
      <w:tr w:rsidR="005C22D1" w:rsidRPr="005C22D1" w14:paraId="6335B12C" w14:textId="77777777" w:rsidTr="003F0930">
        <w:trPr>
          <w:trHeight w:val="1122"/>
        </w:trPr>
        <w:tc>
          <w:tcPr>
            <w:tcW w:w="2263" w:type="dxa"/>
            <w:tcBorders>
              <w:top w:val="single" w:sz="4" w:space="0" w:color="auto"/>
              <w:left w:val="single" w:sz="4" w:space="0" w:color="auto"/>
              <w:right w:val="single" w:sz="4" w:space="0" w:color="auto"/>
            </w:tcBorders>
            <w:shd w:val="clear" w:color="auto" w:fill="FFE499"/>
            <w:vAlign w:val="center"/>
          </w:tcPr>
          <w:p w14:paraId="35083794" w14:textId="77777777" w:rsidR="005C22D1" w:rsidRPr="001C2931" w:rsidRDefault="005C22D1" w:rsidP="003F0930">
            <w:pPr>
              <w:pStyle w:val="TableParagraph"/>
              <w:spacing w:before="78"/>
              <w:ind w:left="119" w:right="114"/>
              <w:jc w:val="center"/>
              <w:rPr>
                <w:b/>
                <w:sz w:val="24"/>
                <w:lang w:val="el-GR"/>
              </w:rPr>
            </w:pPr>
            <w:r w:rsidRPr="00462E3E">
              <w:rPr>
                <w:b/>
                <w:sz w:val="24"/>
                <w:lang w:val="el-GR"/>
              </w:rPr>
              <w:t xml:space="preserve">Συγχαρητήρια </w:t>
            </w:r>
            <w:r w:rsidRPr="00462E3E">
              <w:rPr>
                <w:b/>
                <w:spacing w:val="-5"/>
                <w:sz w:val="24"/>
                <w:lang w:val="el-GR"/>
              </w:rPr>
              <w:t>και</w:t>
            </w:r>
            <w:r>
              <w:rPr>
                <w:b/>
                <w:spacing w:val="-5"/>
                <w:sz w:val="24"/>
                <w:lang w:val="el-GR"/>
              </w:rPr>
              <w:t xml:space="preserve"> </w:t>
            </w:r>
            <w:r w:rsidRPr="00462E3E">
              <w:rPr>
                <w:b/>
                <w:spacing w:val="-2"/>
                <w:sz w:val="24"/>
                <w:lang w:val="el-GR"/>
              </w:rPr>
              <w:t>Ολοκληρώστε</w:t>
            </w:r>
            <w:r>
              <w:rPr>
                <w:b/>
                <w:spacing w:val="-2"/>
                <w:sz w:val="24"/>
                <w:lang w:val="el-GR"/>
              </w:rPr>
              <w:t xml:space="preserve"> </w:t>
            </w:r>
            <w:r w:rsidRPr="00462E3E">
              <w:rPr>
                <w:b/>
                <w:sz w:val="24"/>
                <w:lang w:val="el-GR"/>
              </w:rPr>
              <w:t xml:space="preserve">(20 </w:t>
            </w:r>
            <w:r w:rsidRPr="00462E3E">
              <w:rPr>
                <w:b/>
                <w:spacing w:val="-2"/>
                <w:sz w:val="24"/>
                <w:lang w:val="el-GR"/>
              </w:rPr>
              <w:t>λέξεις)</w:t>
            </w:r>
            <w:r>
              <w:rPr>
                <w:b/>
                <w:spacing w:val="-2"/>
                <w:sz w:val="24"/>
                <w:lang w:val="el-GR"/>
              </w:rPr>
              <w:t xml:space="preserve"> </w:t>
            </w:r>
            <w:r w:rsidRPr="001C2931">
              <w:rPr>
                <w:b/>
                <w:color w:val="FF0000"/>
                <w:sz w:val="24"/>
                <w:lang w:val="el-GR"/>
              </w:rPr>
              <w:t xml:space="preserve">16 </w:t>
            </w:r>
            <w:r w:rsidRPr="001C2931">
              <w:rPr>
                <w:b/>
                <w:color w:val="FF0000"/>
                <w:spacing w:val="-2"/>
                <w:sz w:val="24"/>
                <w:lang w:val="el-GR"/>
              </w:rPr>
              <w:t>λέξεις</w:t>
            </w:r>
          </w:p>
        </w:tc>
        <w:tc>
          <w:tcPr>
            <w:tcW w:w="6961" w:type="dxa"/>
            <w:tcBorders>
              <w:top w:val="single" w:sz="4" w:space="0" w:color="auto"/>
              <w:left w:val="single" w:sz="4" w:space="0" w:color="auto"/>
              <w:right w:val="single" w:sz="4" w:space="0" w:color="auto"/>
            </w:tcBorders>
            <w:vAlign w:val="center"/>
          </w:tcPr>
          <w:p w14:paraId="1748E995" w14:textId="77777777" w:rsidR="005C22D1" w:rsidRPr="00462E3E" w:rsidRDefault="005C22D1" w:rsidP="003F0930">
            <w:pPr>
              <w:pStyle w:val="TableParagraph"/>
              <w:spacing w:before="78" w:line="276" w:lineRule="auto"/>
              <w:ind w:left="79"/>
              <w:rPr>
                <w:lang w:val="el-GR"/>
              </w:rPr>
            </w:pPr>
            <w:r w:rsidRPr="000B4222">
              <w:rPr>
                <w:lang w:val="el-GR"/>
              </w:rPr>
              <w:t xml:space="preserve">Ευχαριστούμε που παρακολουθήσατε αυτό το βίντεο! Μείνετε περίεργοι, συνεχίστε να μαθαίνετε και ξεκινήστε </w:t>
            </w:r>
            <w:r w:rsidRPr="000B4222">
              <w:rPr>
                <w:spacing w:val="-5"/>
                <w:lang w:val="el-GR"/>
              </w:rPr>
              <w:t>το</w:t>
            </w:r>
            <w:r>
              <w:rPr>
                <w:spacing w:val="-5"/>
                <w:lang w:val="el-GR"/>
              </w:rPr>
              <w:t xml:space="preserve"> </w:t>
            </w:r>
            <w:r w:rsidRPr="00462E3E">
              <w:rPr>
                <w:lang w:val="el-GR"/>
              </w:rPr>
              <w:t>ταξίδι προς την αυτογνωσία</w:t>
            </w:r>
            <w:r w:rsidRPr="00462E3E">
              <w:rPr>
                <w:spacing w:val="-2"/>
                <w:lang w:val="el-GR"/>
              </w:rPr>
              <w:t>!</w:t>
            </w:r>
          </w:p>
        </w:tc>
      </w:tr>
    </w:tbl>
    <w:p w14:paraId="5B64FF08" w14:textId="77777777" w:rsidR="005C22D1" w:rsidRDefault="005C22D1" w:rsidP="005C22D1">
      <w:pPr>
        <w:rPr>
          <w:rFonts w:ascii="Times New Roman"/>
          <w:lang w:val="el-GR"/>
        </w:rPr>
      </w:pPr>
    </w:p>
    <w:p w14:paraId="1AE8498D" w14:textId="77777777" w:rsidR="005C22D1" w:rsidRDefault="005C22D1" w:rsidP="005C22D1">
      <w:pPr>
        <w:rPr>
          <w:rFonts w:ascii="Times New Roman"/>
          <w:lang w:val="el-GR"/>
        </w:rPr>
      </w:pPr>
    </w:p>
    <w:p w14:paraId="06A6FA22" w14:textId="0EAED593" w:rsidR="00435D73" w:rsidRPr="005C22D1" w:rsidRDefault="005C22D1" w:rsidP="005C22D1">
      <w:pPr>
        <w:tabs>
          <w:tab w:val="left" w:pos="1440"/>
        </w:tabs>
        <w:rPr>
          <w:lang w:val="el-GR"/>
        </w:rPr>
      </w:pPr>
      <w:r>
        <w:rPr>
          <w:rFonts w:ascii="Times New Roman"/>
          <w:lang w:val="el-GR"/>
        </w:rPr>
        <w:lastRenderedPageBreak/>
        <w:tab/>
      </w:r>
      <w:r w:rsidRPr="005C22D1">
        <w:rPr>
          <w:noProof/>
          <w:lang w:val="en-US" w:eastAsia="en-US"/>
        </w:rPr>
        <w:drawing>
          <wp:anchor distT="0" distB="0" distL="114300" distR="114300" simplePos="0" relativeHeight="251659264" behindDoc="0" locked="0" layoutInCell="1" allowOverlap="1" wp14:anchorId="425165F4" wp14:editId="47C12C1D">
            <wp:simplePos x="0" y="0"/>
            <wp:positionH relativeFrom="column">
              <wp:posOffset>0</wp:posOffset>
            </wp:positionH>
            <wp:positionV relativeFrom="paragraph">
              <wp:posOffset>59055</wp:posOffset>
            </wp:positionV>
            <wp:extent cx="6532423" cy="8801100"/>
            <wp:effectExtent l="0" t="0" r="1905" b="0"/>
            <wp:wrapSquare wrapText="bothSides"/>
            <wp:docPr id="1620295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95686" name=""/>
                    <pic:cNvPicPr/>
                  </pic:nvPicPr>
                  <pic:blipFill>
                    <a:blip r:embed="rId7">
                      <a:extLst>
                        <a:ext uri="{28A0092B-C50C-407E-A947-70E740481C1C}">
                          <a14:useLocalDpi xmlns:a14="http://schemas.microsoft.com/office/drawing/2010/main" val="0"/>
                        </a:ext>
                      </a:extLst>
                    </a:blip>
                    <a:stretch>
                      <a:fillRect/>
                    </a:stretch>
                  </pic:blipFill>
                  <pic:spPr>
                    <a:xfrm>
                      <a:off x="0" y="0"/>
                      <a:ext cx="6532423" cy="8801100"/>
                    </a:xfrm>
                    <a:prstGeom prst="rect">
                      <a:avLst/>
                    </a:prstGeom>
                  </pic:spPr>
                </pic:pic>
              </a:graphicData>
            </a:graphic>
          </wp:anchor>
        </w:drawing>
      </w:r>
    </w:p>
    <w:sectPr w:rsidR="00435D73" w:rsidRPr="005C22D1">
      <w:headerReference w:type="first" r:id="rId8"/>
      <w:footerReference w:type="first" r:id="rId9"/>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5C1A" w14:textId="77777777" w:rsidR="00971342" w:rsidRDefault="00971342">
      <w:pPr>
        <w:spacing w:after="0" w:line="240" w:lineRule="auto"/>
      </w:pPr>
      <w:r>
        <w:separator/>
      </w:r>
    </w:p>
  </w:endnote>
  <w:endnote w:type="continuationSeparator" w:id="0">
    <w:p w14:paraId="46763ADB" w14:textId="77777777" w:rsidR="00971342" w:rsidRDefault="0097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98CB" w14:textId="77777777" w:rsidR="00435D73" w:rsidRDefault="00435D73">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C9F3" w14:textId="77777777" w:rsidR="00971342" w:rsidRDefault="00971342">
      <w:pPr>
        <w:spacing w:after="0" w:line="240" w:lineRule="auto"/>
      </w:pPr>
      <w:r>
        <w:separator/>
      </w:r>
    </w:p>
  </w:footnote>
  <w:footnote w:type="continuationSeparator" w:id="0">
    <w:p w14:paraId="1AC524A3" w14:textId="77777777" w:rsidR="00971342" w:rsidRDefault="00971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CA7A" w14:textId="77777777" w:rsidR="00435D73" w:rsidRDefault="00435D73">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D73"/>
    <w:rsid w:val="00435D73"/>
    <w:rsid w:val="005C22D1"/>
    <w:rsid w:val="00971342"/>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536C"/>
  <w15:docId w15:val="{55AED661-7581-47BB-9820-201684D1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table" w:styleId="TableGrid">
    <w:name w:val="Table Grid"/>
    <w:basedOn w:val="TableNormal"/>
    <w:uiPriority w:val="39"/>
    <w:rsid w:val="001B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5C22D1"/>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5C22D1"/>
    <w:rPr>
      <w:sz w:val="24"/>
      <w:szCs w:val="24"/>
      <w:lang w:val="en-US" w:eastAsia="en-US"/>
    </w:rPr>
  </w:style>
  <w:style w:type="paragraph" w:customStyle="1" w:styleId="TableParagraph">
    <w:name w:val="Table Paragraph"/>
    <w:basedOn w:val="Normal"/>
    <w:uiPriority w:val="1"/>
    <w:qFormat/>
    <w:rsid w:val="005C22D1"/>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OxqL5vGI+EIbyZ74GLlOJD8BvA==">CgMxLjA4AHIhMVNKaGprbU9nbm1KTUl5QnhzcmxLcGpXZVpWUHBxZ2xY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2912</Characters>
  <Application>Microsoft Office Word</Application>
  <DocSecurity>0</DocSecurity>
  <Lines>24</Lines>
  <Paragraphs>6</Paragraphs>
  <ScaleCrop>false</ScaleCrop>
  <Company>HP Inc.</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2023-02-14T11:33:00Z</dcterms:created>
  <dcterms:modified xsi:type="dcterms:W3CDTF">2024-03-04T14:36:00Z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1cb727aabd390b3e2ebda3ce507f16045b677692797dc8721f6ccdf2ece3ad04</vt:lpwstr>
  </property>
</Properties>
</file>