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jc w:val="both"/>
        <w:rPr/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8" w:w="11906" w:orient="portrait"/>
          <w:pgMar w:bottom="170" w:top="170" w:left="170" w:right="170" w:header="0" w:footer="0"/>
          <w:pgNumType w:start="1"/>
        </w:sect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-142236</wp:posOffset>
            </wp:positionH>
            <wp:positionV relativeFrom="margin">
              <wp:posOffset>-239391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10" name="image1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1874520</wp:posOffset>
                </wp:positionV>
                <wp:extent cx="6692900" cy="3848100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04313" y="1860713"/>
                          <a:ext cx="6683375" cy="383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Budování matematických (STEM) kompetencí prostřednictvím sportu a ZÁLIB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Handout PRO STUDENTY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1874520</wp:posOffset>
                </wp:positionV>
                <wp:extent cx="6692900" cy="3848100"/>
                <wp:effectExtent b="0" l="0" r="0" t="0"/>
                <wp:wrapSquare wrapText="bothSides" distB="45720" distT="45720" distL="114300" distR="114300"/>
                <wp:docPr id="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2900" cy="384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  <w:rtl w:val="0"/>
        </w:rPr>
        <w:t xml:space="preserve">Obsah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gjdgx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 jsou to sporty a záliby?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Případová studie – Učit se sportem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Vzdělávací aktivita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16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Další četba nebo studijní materiály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8">
      <w:pPr>
        <w:jc w:val="both"/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Bebas Neue" w:cs="Bebas Neue" w:eastAsia="Bebas Neue" w:hAnsi="Bebas Neue"/>
          <w:color w:val="ff99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Co jsou to sporty a záliby?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088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Sporty jsou fyzické aktivity, které jsou často soutěžní a řídí se pravidly nebo předpisy. Vyžadují určitou úroveň fyzické námahy, dovedností a strategie. Příklady sportů jsou fotbal, basketbal, tenis a plavání.</w:t>
      </w:r>
    </w:p>
    <w:p w:rsidR="00000000" w:rsidDel="00000000" w:rsidP="00000000" w:rsidRDefault="00000000" w:rsidRPr="00000000" w14:paraId="0000001A">
      <w:pPr>
        <w:tabs>
          <w:tab w:val="left" w:leader="none" w:pos="2088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Naproti tomu záliby jsou činnosti, kterým se jednotlivci věnují pro potěšení nebo zábavu ve svém volném čase. Mohou být fyzické nebo nefyzické a mohou, ale nemusí zahrnovat soutěž nebo pravidla. Příkladem koníčků je četba, malování, zahradničení, hra na hudební nástroje a sbírání známek nebo mincí. Koníčky lze provozovat samostatně nebo s ostatními a často jsou pro jedince způsobem, jak relaxovat, zbavit se stresu a objevovat své zájmy mimo práci nebo jiné povinnosti.</w:t>
      </w:r>
    </w:p>
    <w:p w:rsidR="00000000" w:rsidDel="00000000" w:rsidP="00000000" w:rsidRDefault="00000000" w:rsidRPr="00000000" w14:paraId="0000001B">
      <w:pPr>
        <w:tabs>
          <w:tab w:val="left" w:leader="none" w:pos="2088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Sport a koníčky mohou být pro jednotlivce účinným nástrojem, jak se znovu zapojit do celoživotního vzdělávání, budovat sociální vazby a dosáhnout sociálního začlenění. Poskytování dostupných vzdělávacích příležitostí, budování sebedůvěry a sebeúcty, rozvoj přenositelných dovedností a podpora celoživotního vzdělávání, sportu a koníčků může pomoci maximalizovat životní potenciál marginalizovaných dospělých osob.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1371600</wp:posOffset>
                </wp:positionV>
                <wp:extent cx="3438525" cy="33909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3645788" y="2103600"/>
                          <a:ext cx="3400425" cy="3352800"/>
                        </a:xfrm>
                        <a:prstGeom prst="flowChartConnector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Mé sporty: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____________________________________________________________________________________________________________________________________________________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4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4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1371600</wp:posOffset>
                </wp:positionV>
                <wp:extent cx="3438525" cy="3390900"/>
                <wp:effectExtent b="0" l="0" r="0" t="0"/>
                <wp:wrapNone/>
                <wp:docPr id="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8525" cy="3390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tabs>
          <w:tab w:val="left" w:leader="none" w:pos="2088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2088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088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088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088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114300</wp:posOffset>
                </wp:positionV>
                <wp:extent cx="3438525" cy="33909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3664838" y="2122650"/>
                          <a:ext cx="3362325" cy="3314700"/>
                        </a:xfrm>
                        <a:prstGeom prst="flowChartConnector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Mé záliby: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114300</wp:posOffset>
                </wp:positionV>
                <wp:extent cx="3438525" cy="3390900"/>
                <wp:effectExtent b="0" l="0" r="0" t="0"/>
                <wp:wrapNone/>
                <wp:docPr id="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8525" cy="3390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tabs>
          <w:tab w:val="left" w:leader="none" w:pos="2088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088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088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2088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088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088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088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Podívejme se na několik příkladů lidí, kteří využívají své sporty a záliby k tomu, aby se znovu zapojili do celoživotního vzdělávání, navázali sociální kontakty a dosáhli sociálního začlenění. Sport a koníčky mohou jednotlivcům poskytnout zábavný a poutavý způsob, jak rozvíjet své matematické kompetence. Zde je několik příkladů:</w:t>
      </w:r>
    </w:p>
    <w:p w:rsidR="00000000" w:rsidDel="00000000" w:rsidP="00000000" w:rsidRDefault="00000000" w:rsidRPr="00000000" w14:paraId="00000028">
      <w:pPr>
        <w:tabs>
          <w:tab w:val="left" w:leader="none" w:pos="2088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mc:AlternateContent>
          <mc:Choice Requires="wpg">
            <w:drawing>
              <wp:inline distB="0" distT="0" distL="0" distR="0">
                <wp:extent cx="5486400" cy="576262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02800" y="894225"/>
                          <a:ext cx="5486400" cy="5762625"/>
                          <a:chOff x="2602800" y="894225"/>
                          <a:chExt cx="5486400" cy="5767100"/>
                        </a:xfrm>
                      </wpg:grpSpPr>
                      <wpg:grpSp>
                        <wpg:cNvGrpSpPr/>
                        <wpg:grpSpPr>
                          <a:xfrm>
                            <a:off x="2602800" y="898688"/>
                            <a:ext cx="5486400" cy="5762625"/>
                            <a:chOff x="0" y="0"/>
                            <a:chExt cx="5486400" cy="57671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486400" cy="576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486400" cy="5762625"/>
                              <a:chOff x="0" y="0"/>
                              <a:chExt cx="5486400" cy="5762625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5486400" cy="5762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 rot="10800000">
                                <a:off x="1151407" y="1890"/>
                                <a:ext cx="3648456" cy="929741"/>
                              </a:xfrm>
                              <a:prstGeom prst="homePlat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chemeClr val="accent2"/>
                              </a:solidFill>
                              <a:ln cap="flat" cmpd="sng" w="12700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1383843" y="1890"/>
                                <a:ext cx="3397708" cy="9386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90" w:line="215.00000953674316"/>
                                    <w:ind w:left="90" w:right="0" w:firstLine="18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Sportovní statistiky: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90" w:line="215.00000953674316"/>
                                    <w:ind w:left="90" w:right="0" w:firstLine="18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 Mnoho sportů zahrnuje analýzu statistik, jako jsou výsledky, statistiky hráčů a výsledky zápasů. Pochopení a analýza těchto statistik vyžaduje matematické dovednosti, jako je analýza dat, pravděpodobnost a statistika.</w:t>
                                  </w:r>
                                </w:p>
                              </w:txbxContent>
                            </wps:txbx>
                            <wps:bodyPr anchorCtr="0" anchor="t" bIns="49525" lIns="409975" spcFirstLastPara="1" rIns="92450" wrap="square" tIns="495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686536" y="1890"/>
                                <a:ext cx="929741" cy="929741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14">
                                  <a:alphaModFix/>
                                </a:blip>
                                <a:stretch>
                                  <a:fillRect b="0" l="0" r="0" t="0"/>
                                </a:stretch>
                              </a:blipFill>
                              <a:ln cap="flat" cmpd="sng" w="12700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 rot="10800000">
                                <a:off x="1151407" y="1209166"/>
                                <a:ext cx="3648456" cy="929741"/>
                              </a:xfrm>
                              <a:prstGeom prst="homePlat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chemeClr val="accent3"/>
                              </a:solidFill>
                              <a:ln cap="flat" cmpd="sng" w="12700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1383842" y="1209166"/>
                                <a:ext cx="3416021" cy="9297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90" w:line="215.00000953674316"/>
                                    <w:ind w:left="90" w:right="0" w:firstLine="18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Strategické hry: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90" w:line="215.00000953674316"/>
                                    <w:ind w:left="90" w:right="0" w:firstLine="18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Hobby hry, jako jsou šachy nebo poker, vyžadují od hráčů strategické myšlení a používání matematických konceptů, jako je pravděpodobnost, statistika a teorie her, k přijímání optimálních rozhodnutí.</w:t>
                                  </w:r>
                                </w:p>
                              </w:txbxContent>
                            </wps:txbx>
                            <wps:bodyPr anchorCtr="0" anchor="t" bIns="49525" lIns="409975" spcFirstLastPara="1" rIns="92450" wrap="square" tIns="495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686536" y="1209166"/>
                                <a:ext cx="929741" cy="929741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15">
                                  <a:alphaModFix/>
                                </a:blip>
                                <a:stretch>
                                  <a:fillRect b="0" l="0" r="0" t="0"/>
                                </a:stretch>
                              </a:blipFill>
                              <a:ln cap="flat" cmpd="sng" w="12700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 rot="10800000">
                                <a:off x="1151407" y="2416441"/>
                                <a:ext cx="3648456" cy="929741"/>
                              </a:xfrm>
                              <a:prstGeom prst="homePlat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chemeClr val="accent4"/>
                              </a:solidFill>
                              <a:ln cap="flat" cmpd="sng" w="12700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1383842" y="2416441"/>
                                <a:ext cx="3416021" cy="9297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90" w:line="215.00000953674316"/>
                                    <w:ind w:left="90" w:right="0" w:firstLine="18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Stavební koníčky: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90" w:line="215.00000953674316"/>
                                    <w:ind w:left="90" w:right="0" w:firstLine="18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Koníčky, jako je stavba modelů, práce se dřevem nebo prošívání, vyžadují přesné měření a výpočty, aby byla zajištěna přesnost a kvalita konečného výrobku.</w:t>
                                  </w:r>
                                </w:p>
                              </w:txbxContent>
                            </wps:txbx>
                            <wps:bodyPr anchorCtr="0" anchor="t" bIns="49525" lIns="409975" spcFirstLastPara="1" rIns="92450" wrap="square" tIns="49525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686536" y="2416441"/>
                                <a:ext cx="929741" cy="929741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16">
                                  <a:alphaModFix/>
                                </a:blip>
                                <a:stretch>
                                  <a:fillRect b="0" l="0" r="0" t="0"/>
                                </a:stretch>
                              </a:blipFill>
                              <a:ln cap="flat" cmpd="sng" w="12700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 rot="10800000">
                                <a:off x="1151407" y="3623717"/>
                                <a:ext cx="3648456" cy="929741"/>
                              </a:xfrm>
                              <a:prstGeom prst="homePlat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599BD5"/>
                              </a:solidFill>
                              <a:ln cap="flat" cmpd="sng" w="12700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1383842" y="3623717"/>
                                <a:ext cx="3416021" cy="9297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90" w:line="215.00000953674316"/>
                                    <w:ind w:left="90" w:right="0" w:firstLine="18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Sledování kondice: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90" w:line="215.00000953674316"/>
                                    <w:ind w:left="90" w:right="0" w:firstLine="18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 Sledování fitness cílů a pokroku vyžaduje, aby jednotlivci počítali vzdálenosti, časy a další metriky, což vyžaduje základní aritmetické a algebraické dovednosti.</w:t>
                                  </w:r>
                                </w:p>
                              </w:txbxContent>
                            </wps:txbx>
                            <wps:bodyPr anchorCtr="0" anchor="t" bIns="49525" lIns="409975" spcFirstLastPara="1" rIns="92450" wrap="square" tIns="495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686536" y="3623717"/>
                                <a:ext cx="929741" cy="929741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17">
                                  <a:alphaModFix/>
                                </a:blip>
                                <a:stretch>
                                  <a:fillRect b="0" l="0" r="0" t="0"/>
                                </a:stretch>
                              </a:blipFill>
                              <a:ln cap="flat" cmpd="sng" w="12700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 rot="10800000">
                                <a:off x="1151407" y="4830993"/>
                                <a:ext cx="3648456" cy="929741"/>
                              </a:xfrm>
                              <a:prstGeom prst="homePlat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chemeClr val="accent6"/>
                              </a:solidFill>
                              <a:ln cap="flat" cmpd="sng" w="12700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1383842" y="4830993"/>
                                <a:ext cx="3416021" cy="9297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90" w:line="215.00000953674316"/>
                                    <w:ind w:left="90" w:right="0" w:firstLine="18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Videohry: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90" w:line="215.00000953674316"/>
                                    <w:ind w:left="90" w:right="0" w:firstLine="18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 Některé videohry zahrnují řešení hádanek a úkolů, které vyžadují matematické uvažování a dovednosti řešení problémů.</w:t>
                                  </w:r>
                                </w:p>
                              </w:txbxContent>
                            </wps:txbx>
                            <wps:bodyPr anchorCtr="0" anchor="t" bIns="49525" lIns="409975" spcFirstLastPara="1" rIns="92450" wrap="square" tIns="495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686536" y="4830993"/>
                                <a:ext cx="929741" cy="929741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18">
                                  <a:alphaModFix/>
                                </a:blip>
                                <a:stretch>
                                  <a:fillRect b="0" l="0" r="0" t="0"/>
                                </a:stretch>
                              </a:blipFill>
                              <a:ln cap="flat" cmpd="sng" w="12700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86400" cy="5762625"/>
                <wp:effectExtent b="0" l="0" r="0" t="0"/>
                <wp:docPr id="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57626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2088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Celkově lze říci, že sportování a zájmová činnost mohou být praktickým a příjemným způsobem, jak rozvíjet matematické kompetence, a pomáhají jednotlivcům aplikovat matematické pojmy v reálném světě.</w:t>
      </w:r>
    </w:p>
    <w:p w:rsidR="00000000" w:rsidDel="00000000" w:rsidP="00000000" w:rsidRDefault="00000000" w:rsidRPr="00000000" w14:paraId="0000002B">
      <w:pPr>
        <w:pStyle w:val="Heading1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jc w:val="both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Případová studie – Učit se sportem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4705350</wp:posOffset>
            </wp:positionH>
            <wp:positionV relativeFrom="paragraph">
              <wp:posOffset>151765</wp:posOffset>
            </wp:positionV>
            <wp:extent cx="1524000" cy="1524000"/>
            <wp:effectExtent b="0" l="0" r="0" t="0"/>
            <wp:wrapSquare wrapText="bothSides" distB="0" distT="0" distL="114300" distR="114300"/>
            <wp:docPr descr="Free Football Ball vector and picture" id="8" name="image4.png"/>
            <a:graphic>
              <a:graphicData uri="http://schemas.openxmlformats.org/drawingml/2006/picture">
                <pic:pic>
                  <pic:nvPicPr>
                    <pic:cNvPr descr="Free Football Ball vector and picture" id="0" name="image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Národní agentura pro gramotnost dospělých (National Adult Literacy Agency, NALA) v Irsku nabízí různorodé programy zaměřené na zlepšení gramotnosti a matematické gramotnosti dospělých. Ve spolupráci s organizací SOLAS a ministerstvem dalšího vzdělávání, výzkumu, inovací a vědy představuje program NALA "Učíme se sportem" inovativní a poutavý přístup ke zvyšování matematické, čtenářské, písemné, matematické a digitální gramotnosti dospělých. 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Programu se účastní některé z nejuznávanějších irských sportovních legend, například Philly McMahon, Cora Staunton, Bonnar Ó Loingsigh, Rosemary Smith, Valerie Mulcahy a Keith Earls. Prostřednictvím poutavých příběhů a osobních zkušeností tyto sportovní legendy nabízejí vhled do svých vlastních problémů v oblasti gramotnosti a matematické gramotnosti, a to jak v osobním, tak v profesním životě.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 "Učíme se sportem" je vynikajícím příkladem toho, jak lze gramotnost a matematické dovednosti začlenit do každodenních aktivit, jako je sport, a učinit tak učení srozumitelnějším, příjemnějším a přístupnějším pro všechny. Chcete-li se o této inspirativní iniciativě dozvědět více, podívejte se na propagační video </w:t>
      </w:r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webu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-76198</wp:posOffset>
            </wp:positionH>
            <wp:positionV relativeFrom="paragraph">
              <wp:posOffset>1196975</wp:posOffset>
            </wp:positionV>
            <wp:extent cx="2105025" cy="2105025"/>
            <wp:effectExtent b="0" l="0" r="0" t="0"/>
            <wp:wrapSquare wrapText="bothSides" distB="0" distT="0" distL="114300" distR="114300"/>
            <wp:docPr descr="Free Basketball Ball vector and picture" id="11" name="image7.png"/>
            <a:graphic>
              <a:graphicData uri="http://schemas.openxmlformats.org/drawingml/2006/picture">
                <pic:pic>
                  <pic:nvPicPr>
                    <pic:cNvPr descr="Free Basketball Ball vector and picture" id="0" name="image7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05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Výuka založená na sportu je vzdělávací přístup, který využívá sport jako prostředek výuky akademických předmětů a životních dovedností. Zahrnuje sportovní aktivity a hry do vyučovacích hodin s cílem zaujmout žáky a pomoci jim učit se zábavnou a interaktivní formou. Výuku založenou na sportu lze využít v různých akademických předmětech, včetně matematiky a přírodních věd. Učitel přírodních věd může například využít fotbalový zápas k tomu, aby studenty seznámil s fyzikálními pojmy, jako je síla, zrychlení a trajektorie. Nebo učitel matematiky může využít basketbalový zápas k výuce žáků o ploše a geometrii. 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Ukázalo se, že učení založené na sportu je účinné při zlepšování studijních výsledků a podpoře osobního rozvoje. Může být přínosné zejména pro studenty, kteří nemají rádi tradiční výuku ve třídě nebo kteří mají zvláštní zájem o sport.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Q. Jaké problémy má iniciativa "Učíme se sportem" řešit?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Q. Jaký typ seminářů nabídla iniciativa "Učíme se sportem" dospělým?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B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Q. Napadají vás nějaké sporty/koníčky, které vás baví a které zahrnují matematické myšlení?</w:t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0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jc w:val="both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Vzdělávací aktivita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24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838"/>
        <w:gridCol w:w="2693"/>
        <w:gridCol w:w="1560"/>
        <w:gridCol w:w="3133"/>
        <w:tblGridChange w:id="0">
          <w:tblGrid>
            <w:gridCol w:w="1838"/>
            <w:gridCol w:w="2693"/>
            <w:gridCol w:w="1560"/>
            <w:gridCol w:w="3133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b w:val="1"/>
                <w:color w:val="000000"/>
                <w:rtl w:val="0"/>
              </w:rPr>
              <w:t xml:space="preserve">Téma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Matematické (STEM) kompetence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Název aktivity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Matematika v pohybu - Výpočet vzdáleností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Typ zdroje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de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Vzdělávací aktivita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Foto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/>
              <w:drawing>
                <wp:inline distB="0" distT="0" distL="0" distR="0">
                  <wp:extent cx="3440511" cy="5160767"/>
                  <wp:effectExtent b="0" l="0" r="0" t="0"/>
                  <wp:docPr descr="woman in white long sleeve shirt and blue denim jeans playing basketball during daytime" id="12" name="image6.jpg"/>
                  <a:graphic>
                    <a:graphicData uri="http://schemas.openxmlformats.org/drawingml/2006/picture">
                      <pic:pic>
                        <pic:nvPicPr>
                          <pic:cNvPr descr="woman in white long sleeve shirt and blue denim jeans playing basketball during daytime" id="0" name="image6.jp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0511" cy="51607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</w:rPr>
            </w:pPr>
            <w:hyperlink r:id="rId23">
              <w:r w:rsidDel="00000000" w:rsidR="00000000" w:rsidRPr="00000000">
                <w:rPr>
                  <w:b w:val="1"/>
                  <w:color w:val="0563c1"/>
                  <w:u w:val="single"/>
                  <w:rtl w:val="0"/>
                </w:rPr>
                <w:t xml:space="preserve">Photo by Mira Kireeva on Unsplash</w:t>
              </w:r>
            </w:hyperlink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Doba trvání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60-90 minut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Vzdělávací výstup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Rozvoj numerických dovedností prostřednictvím sportu.</w:t>
            </w:r>
          </w:p>
        </w:tc>
      </w:tr>
      <w:tr>
        <w:trPr>
          <w:cantSplit w:val="0"/>
          <w:trHeight w:val="1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Cíl aktivity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Cílem této aktivity je rozvíjet matematické (STEM) kompetence prostřednictvím sportu a zálib.</w:t>
            </w:r>
          </w:p>
        </w:tc>
      </w:tr>
      <w:tr>
        <w:trPr>
          <w:cantSplit w:val="0"/>
          <w:trHeight w:val="134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Materiály potřebné k činnosti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Měřicí páska / mobilní aplikace 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Stopky 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e101a"/>
              </w:rPr>
            </w:pPr>
            <w:r w:rsidDel="00000000" w:rsidR="00000000" w:rsidRPr="00000000">
              <w:rPr>
                <w:color w:val="0e101a"/>
                <w:rtl w:val="0"/>
              </w:rPr>
              <w:t xml:space="preserve">Kalkulačka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Pokyny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Pokyny: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Krok 1: Vyberte si běžeckou trasu na určitou vzdálenost, například 1 km.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Krok 2: Změřte vzdálenost trasy pomocí měřicího pásku nebo aplikace v mobilním telefonu, například Google Maps.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Krok 3: Uběhněte trasu a změřte čas běhu pomocí stopek.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Krok 4: Spočítejte si tempo běhu v minutách na kilometr za hodinu.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Krok 5: Na základě svého tempa vypočítejte celkový čas běhu na delší vzdálenost, například na 10 km nebo půlmaraton.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Krok 6: Porovnejte své výsledky s ostatními běžci nebo s průměrnými časy na danou vzdálenost.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Varianty: 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 Vyberte si jiný sport nebo aktivitu, například plavání nebo jízdu na kole, a přizpůsobte aktivitu výpočtu vzdálenosti a času pro tyto aktivity.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 Vypočítejte svou tepovou frekvenci nebo spálené kalorie během aktivity pomocí matematických pojmů, jako jsou procenta a poměry.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e101a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● Sestavte graf časů běhu za určité časové období a analyzujte trendy a vzorce jejich výkonu.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both"/>
              <w:rPr>
                <w:color w:val="0e101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color w:val="225c99"/>
          <w:sz w:val="32"/>
          <w:szCs w:val="32"/>
        </w:rPr>
      </w:pPr>
      <w:bookmarkStart w:colFirst="0" w:colLast="0" w:name="_2et92p0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1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Další četba nebo studijní materiály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Gratulujeme vám, že jste dosáhli tohoto bodu a dokončili jste sebereflexi týkající se budování matematických kompetencí prostřednictvím sportu a zálib. Co bude následovat? Pokud byste se chtěli dozvědět více o tématech, která jste dosud v této lekci probírali, připravili jsme pro vás následující doplňkovou četbu. V této části jsou uvedeny odkazy na další materiály a videa, které jsme našli na internetu a které vám podle našeho názoru pomohou udělat další krok v rozvíjení vašich znalostí.</w:t>
      </w:r>
    </w:p>
    <w:tbl>
      <w:tblPr>
        <w:tblStyle w:val="Table2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4"/>
        <w:gridCol w:w="7418"/>
        <w:tblGridChange w:id="0">
          <w:tblGrid>
            <w:gridCol w:w="1654"/>
            <w:gridCol w:w="7418"/>
          </w:tblGrid>
        </w:tblGridChange>
      </w:tblGrid>
      <w:tr>
        <w:trPr>
          <w:cantSplit w:val="0"/>
          <w:trHeight w:val="55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84">
            <w:pPr>
              <w:spacing w:after="120" w:before="120" w:line="276" w:lineRule="auto"/>
              <w:jc w:val="center"/>
              <w:rPr>
                <w:b w:val="1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b w:val="1"/>
                <w:rtl w:val="0"/>
              </w:rPr>
              <w:t xml:space="preserve">Název zdroje: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Budování matematických (STEM) kompetencí prostřednictvím sportovních a zájmových disciplín</w:t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86">
            <w:pPr>
              <w:spacing w:after="120" w:before="12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Téma: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120" w:before="120" w:line="276" w:lineRule="auto"/>
              <w:jc w:val="both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Spojitost mezi sportem a matematikou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88">
            <w:pPr>
              <w:spacing w:after="120" w:before="12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Úvod: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Tento doplňkový materiál obsahuje užitečné tipy, které jsou užitečné pro lepší pochopení toho, jak spolu sport a matematika souvisejí. Může vám poskytnout příklad, který můžete prozkoumat ve svém vlastním životě a jak můžete budovat své matematické kompetence prostřednictvím netradičního učení.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8A">
            <w:pPr>
              <w:spacing w:after="120" w:before="120" w:line="276" w:lineRule="auto"/>
              <w:jc w:val="center"/>
              <w:rPr>
                <w:b w:val="1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b w:val="1"/>
                <w:rtl w:val="0"/>
              </w:rPr>
              <w:t xml:space="preserve">Co vám používání tohoto zdroje přinese?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120" w:before="120"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Poznáním různých způsobů, jak zapojit matematické myšlení do svých oblíbených sportů a koníčků, můžete rozvíjet své dovednosti v této oblasti.  To může být užitečné pro lepší pochopení matematických pojmů, které používáme každý den. Budování matematických kompetencí je důležité z několika důvodů:</w:t>
            </w:r>
          </w:p>
          <w:p w:rsidR="00000000" w:rsidDel="00000000" w:rsidP="00000000" w:rsidRDefault="00000000" w:rsidRPr="00000000" w14:paraId="0000008C">
            <w:pPr>
              <w:spacing w:after="120" w:before="120"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 V každodenním životě: Matematika je základní součástí každodenního života. Od správy financí přes vaření až po cestování - matematiku používáme v mnoha aspektech naší každodenní rutiny. Silné matematické kompetence nám mohou pomoci lépe se rozhodovat a efektivněji řešit problémy.</w:t>
            </w:r>
          </w:p>
          <w:p w:rsidR="00000000" w:rsidDel="00000000" w:rsidP="00000000" w:rsidRDefault="00000000" w:rsidRPr="00000000" w14:paraId="0000008D">
            <w:pPr>
              <w:spacing w:after="120" w:before="120"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 Vzdělávání a kariérní příležitosti: Matematika je základním předmětem mnoha vzdělávacích programů a dobré matematické dovednosti jsou často vyžadovány pro získání vyššího vzdělání nebo kariérní příležitosti v oborech, jako je věda, inženýrství, finance a technologie. Rozvíjení matematických schopností může otevřít více příležitostí ke studiu a kariérnímu postupu.</w:t>
            </w:r>
          </w:p>
          <w:p w:rsidR="00000000" w:rsidDel="00000000" w:rsidP="00000000" w:rsidRDefault="00000000" w:rsidRPr="00000000" w14:paraId="0000008E">
            <w:pPr>
              <w:spacing w:after="120" w:before="120"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● Kritické myšlení: Matematika zahrnuje logické myšlení a řešení problémů, což jsou důležité dovednosti pro rozvoj kritického myšlení. Procvičováním matematických kompetencí můžeme rozvíjet schopnost logicky a systematicky myslet a analyzovat a řešit složité problémy.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● Inovace a kreativita: Matematika je nezbytná pro inovace a kreativitu v mnoha oblastech, včetně vědy, techniky a umění. Rozvoj matematických kompetencí nám může pomoci myslet kreativněji a objevovat nové nápady a koncepty.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90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Odkaz: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120" w:before="120" w:line="276" w:lineRule="auto"/>
              <w:jc w:val="both"/>
              <w:rPr>
                <w:color w:val="000000"/>
                <w:highlight w:val="yellow"/>
              </w:rPr>
            </w:pPr>
            <w:hyperlink r:id="rId24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https://www.mathnasium.com/madisonwest/news/did-you-know-how-much-math-there-sports-mw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7087"/>
        <w:tblGridChange w:id="0">
          <w:tblGrid>
            <w:gridCol w:w="1985"/>
            <w:gridCol w:w="7087"/>
          </w:tblGrid>
        </w:tblGridChange>
      </w:tblGrid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94">
            <w:pPr>
              <w:spacing w:after="120" w:before="12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Název zdroje: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Budování matematických (STEM) kompetencí prostřednictvím sportovních a zájmových disciplín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96">
            <w:pPr>
              <w:spacing w:after="120" w:before="12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Téma: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120" w:before="120" w:line="276" w:lineRule="auto"/>
              <w:jc w:val="both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Porozumění matematice prostřednictvím sportu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98">
            <w:pPr>
              <w:spacing w:after="120" w:before="12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Úvod: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Tento doplňkový materiál představuje poutavé video, které se zabývá tématem demonstrace matematického myšlení v každodenním sportu. Podněcuje žáky k zamyšlení nad úlohou matematiky ve světě kolem nás.</w:t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9A">
            <w:pPr>
              <w:spacing w:after="120" w:before="12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 vám používání tohoto zdroje přinese?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120" w:before="12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Tento odkaz poskytuje další informace o matematických strukturách ve hře fotbal. Tyto informace lze použít v těchto oblastech: </w:t>
            </w:r>
          </w:p>
          <w:p w:rsidR="00000000" w:rsidDel="00000000" w:rsidP="00000000" w:rsidRDefault="00000000" w:rsidRPr="00000000" w14:paraId="0000009C">
            <w:pPr>
              <w:spacing w:after="120" w:before="12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● Skóre a statistiky: Matematika se používá ke sledování skóre a statistik ve fotbalových zápasech. To zahrnuje výpočet bodů, gólů, asistencí a dalších ukazatelů, které pomáhají vyhodnocovat výkony hráčů a týmů.</w:t>
            </w:r>
          </w:p>
          <w:p w:rsidR="00000000" w:rsidDel="00000000" w:rsidP="00000000" w:rsidRDefault="00000000" w:rsidRPr="00000000" w14:paraId="0000009D">
            <w:pPr>
              <w:spacing w:after="120" w:before="12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● Strategie a taktika: Trenéři používají matematické pojmy, jako je pravděpodobnost a statistika, k vypracování strategií a taktiky hry. Mohou například použít analýzu dat k určení nejlepších formací nebo herních postupů proti určitému soupeři.</w:t>
            </w:r>
          </w:p>
          <w:p w:rsidR="00000000" w:rsidDel="00000000" w:rsidP="00000000" w:rsidRDefault="00000000" w:rsidRPr="00000000" w14:paraId="0000009E">
            <w:pPr>
              <w:spacing w:after="120" w:before="12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● Hodnocení hráčů: Matematika se používá k hodnocení výkonu hráčů ve fotbale, včetně faktorů, jako je přesnost přihrávek, efektivita střelby a účinnost obrany. Tyto metriky mohou trenérům a skautům pomoci při identifikaci a náboru talentovaných hráčů.</w:t>
            </w:r>
          </w:p>
          <w:p w:rsidR="00000000" w:rsidDel="00000000" w:rsidP="00000000" w:rsidRDefault="00000000" w:rsidRPr="00000000" w14:paraId="0000009F">
            <w:pPr>
              <w:spacing w:after="120" w:before="12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● Rozměry a měření hřiště: Matematika se používá k navrhování a měření fotbalových hřišť, včetně délky, šířky a rozměrů branek. Používá se také k výpočtu vzdáleností a úhlů během hry, například při volných kopech nebo trestných stříleních.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● Analýza videa: Matematika se používá při analýze videa ke sledování pohybu hráčů a k identifikaci vzorců a trendů v chování hráčů a týmů. Tyto údaje lze využít k úpravám a zlepšení výkonu.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A1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Odkaz: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120" w:before="120" w:line="276" w:lineRule="auto"/>
              <w:jc w:val="both"/>
              <w:rPr>
                <w:color w:val="000000"/>
                <w:highlight w:val="yellow"/>
              </w:rPr>
            </w:pPr>
            <w:hyperlink r:id="rId25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https://www.youtube.com/watch?v=Nv7JYtVbzvI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jc w:val="both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color w:val="000000"/>
        </w:rPr>
        <w:sectPr>
          <w:headerReference r:id="rId26" w:type="default"/>
          <w:footerReference r:id="rId27" w:type="default"/>
          <w:type w:val="nextPage"/>
          <w:pgSz w:h="16838" w:w="11906" w:orient="portrait"/>
          <w:pgMar w:bottom="1440" w:top="1440" w:left="1440" w:right="1440" w:header="340" w:footer="0"/>
          <w:titlePg w:val="1"/>
        </w:sect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-914395</wp:posOffset>
            </wp:positionH>
            <wp:positionV relativeFrom="margin">
              <wp:posOffset>-931541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7" name="image3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29" w:type="first"/>
      <w:footerReference r:id="rId30" w:type="first"/>
      <w:type w:val="nextPage"/>
      <w:pgSz w:h="16838" w:w="11906" w:orient="portrait"/>
      <w:pgMar w:bottom="1440" w:top="1440" w:left="1440" w:right="1440" w:header="0" w:footer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ebas Neue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73571" cy="963304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3" name="Shape 23"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cap="flat" cmpd="sng" w="19050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73571" cy="963304"/>
              <wp:effectExtent b="0" l="0" r="0" t="0"/>
              <wp:wrapNone/>
              <wp:docPr id="4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73571" cy="96330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-685798</wp:posOffset>
          </wp:positionH>
          <wp:positionV relativeFrom="page">
            <wp:posOffset>264795</wp:posOffset>
          </wp:positionV>
          <wp:extent cx="1853565" cy="387985"/>
          <wp:effectExtent b="0" l="0" r="0" t="0"/>
          <wp:wrapSquare wrapText="bothSides" distB="0" distT="0" distL="114300" distR="114300"/>
          <wp:docPr id="1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3565" cy="3879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5486400</wp:posOffset>
          </wp:positionH>
          <wp:positionV relativeFrom="paragraph">
            <wp:posOffset>-44448</wp:posOffset>
          </wp:positionV>
          <wp:extent cx="874395" cy="617855"/>
          <wp:effectExtent b="0" l="0" r="0" t="0"/>
          <wp:wrapSquare wrapText="bothSides" distB="0" distT="0" distL="114300" distR="114300"/>
          <wp:docPr descr="A picture containing icon&#10;&#10;Description automatically generated" id="9" name="image5.png"/>
          <a:graphic>
            <a:graphicData uri="http://schemas.openxmlformats.org/drawingml/2006/picture">
              <pic:pic>
                <pic:nvPicPr>
                  <pic:cNvPr descr="A picture containing icon&#10;&#10;Description automatically generated"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4395" cy="6178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5486400</wp:posOffset>
          </wp:positionH>
          <wp:positionV relativeFrom="paragraph">
            <wp:posOffset>46990</wp:posOffset>
          </wp:positionV>
          <wp:extent cx="874395" cy="617855"/>
          <wp:effectExtent b="0" l="0" r="0" t="0"/>
          <wp:wrapSquare wrapText="bothSides" distB="0" distT="0" distL="114300" distR="114300"/>
          <wp:docPr descr="A picture containing icon&#10;&#10;Description automatically generated" id="6" name="image5.png"/>
          <a:graphic>
            <a:graphicData uri="http://schemas.openxmlformats.org/drawingml/2006/picture">
              <pic:pic>
                <pic:nvPicPr>
                  <pic:cNvPr descr="A picture containing icon&#10;&#10;Description automatically generated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4395" cy="6178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22" Type="http://schemas.openxmlformats.org/officeDocument/2006/relationships/image" Target="media/image6.jpg"/><Relationship Id="rId21" Type="http://schemas.openxmlformats.org/officeDocument/2006/relationships/image" Target="media/image7.png"/><Relationship Id="rId24" Type="http://schemas.openxmlformats.org/officeDocument/2006/relationships/hyperlink" Target="https://www.mathnasium.com/madisonwest/news/did-you-know-how-much-math-there-sports-mw" TargetMode="External"/><Relationship Id="rId23" Type="http://schemas.openxmlformats.org/officeDocument/2006/relationships/hyperlink" Target="https://images.unsplash.com/photo-1610561870937-c51dcf9dd314?ixlib=rb-4.0.3&amp;ixid=MnwxMjA3fDB8MHxwaG90by1wYWdlfHx8fGVufDB8fHx8&amp;auto=format&amp;fit=crop&amp;w=687&amp;q=8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26" Type="http://schemas.openxmlformats.org/officeDocument/2006/relationships/header" Target="header3.xml"/><Relationship Id="rId25" Type="http://schemas.openxmlformats.org/officeDocument/2006/relationships/hyperlink" Target="https://www.youtube.com/watch?v=Nv7JYtVbzvI" TargetMode="External"/><Relationship Id="rId28" Type="http://schemas.openxmlformats.org/officeDocument/2006/relationships/image" Target="media/image3.png"/><Relationship Id="rId27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29" Type="http://schemas.openxmlformats.org/officeDocument/2006/relationships/header" Target="header4.xm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30" Type="http://schemas.openxmlformats.org/officeDocument/2006/relationships/footer" Target="footer4.xml"/><Relationship Id="rId11" Type="http://schemas.openxmlformats.org/officeDocument/2006/relationships/image" Target="media/image8.png"/><Relationship Id="rId10" Type="http://schemas.openxmlformats.org/officeDocument/2006/relationships/image" Target="media/image1.png"/><Relationship Id="rId13" Type="http://schemas.openxmlformats.org/officeDocument/2006/relationships/image" Target="media/image12.png"/><Relationship Id="rId12" Type="http://schemas.openxmlformats.org/officeDocument/2006/relationships/image" Target="media/image10.png"/><Relationship Id="rId15" Type="http://schemas.openxmlformats.org/officeDocument/2006/relationships/image" Target="media/image17.png"/><Relationship Id="rId14" Type="http://schemas.openxmlformats.org/officeDocument/2006/relationships/image" Target="media/image14.png"/><Relationship Id="rId17" Type="http://schemas.openxmlformats.org/officeDocument/2006/relationships/image" Target="media/image15.png"/><Relationship Id="rId16" Type="http://schemas.openxmlformats.org/officeDocument/2006/relationships/image" Target="media/image16.png"/><Relationship Id="rId19" Type="http://schemas.openxmlformats.org/officeDocument/2006/relationships/image" Target="media/image9.png"/><Relationship Id="rId18" Type="http://schemas.openxmlformats.org/officeDocument/2006/relationships/image" Target="media/image1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0a7c346f6d6fe3142f576e459c84555052365658d2af9f9b4101022a58ef9b7d</vt:lpwstr>
  </property>
</Properties>
</file>