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900"/>
        </w:tabs>
        <w:spacing w:line="360" w:lineRule="auto"/>
        <w:rPr>
          <w:sz w:val="24"/>
          <w:szCs w:val="24"/>
        </w:rPr>
        <w:sectPr>
          <w:headerReference r:id="rId6" w:type="default"/>
          <w:headerReference r:id="rId7" w:type="first"/>
          <w:footerReference r:id="rId8" w:type="default"/>
          <w:footerReference r:id="rId9" w:type="first"/>
          <w:pgSz w:h="16838" w:w="11906" w:orient="portrait"/>
          <w:pgMar w:bottom="170" w:top="170" w:left="170" w:right="170" w:header="0" w:footer="0"/>
          <w:pgNumType w:start="1"/>
        </w:sectPr>
      </w:pPr>
      <w:r w:rsidDel="00000000" w:rsidR="00000000" w:rsidRPr="00000000">
        <w:rPr>
          <w:sz w:val="24"/>
          <w:szCs w:val="24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-142238</wp:posOffset>
            </wp:positionH>
            <wp:positionV relativeFrom="margin">
              <wp:posOffset>-239393</wp:posOffset>
            </wp:positionV>
            <wp:extent cx="7625715" cy="10782300"/>
            <wp:effectExtent b="0" l="0" r="0" t="0"/>
            <wp:wrapSquare wrapText="bothSides" distB="0" distT="0" distL="114300" distR="114300"/>
            <wp:docPr descr="Shape&#10;&#10;Description automatically generated" id="9" name="image5.png"/>
            <a:graphic>
              <a:graphicData uri="http://schemas.openxmlformats.org/drawingml/2006/picture">
                <pic:pic>
                  <pic:nvPicPr>
                    <pic:cNvPr descr="Shape&#10;&#10;Description automatically generated"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82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2070100</wp:posOffset>
                </wp:positionH>
                <wp:positionV relativeFrom="paragraph">
                  <wp:posOffset>1988820</wp:posOffset>
                </wp:positionV>
                <wp:extent cx="4860925" cy="2136775"/>
                <wp:effectExtent b="0" l="0" r="0" t="0"/>
                <wp:wrapSquare wrapText="bothSides" distB="45720" distT="4572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920300" y="2716375"/>
                          <a:ext cx="4851400" cy="212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ebas Neue" w:cs="Bebas Neue" w:eastAsia="Bebas Neue" w:hAnsi="Bebas Neue"/>
                                <w:b w:val="0"/>
                                <w:i w:val="0"/>
                                <w:smallCaps w:val="0"/>
                                <w:strike w:val="0"/>
                                <w:color w:val="f5b335"/>
                                <w:sz w:val="72"/>
                                <w:vertAlign w:val="baseline"/>
                              </w:rPr>
                              <w:t xml:space="preserve">Budování gramotnosti prostřednictvím umění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ebas Neue" w:cs="Bebas Neue" w:eastAsia="Bebas Neue" w:hAnsi="Bebas Neue"/>
                                <w:b w:val="0"/>
                                <w:i w:val="0"/>
                                <w:smallCaps w:val="0"/>
                                <w:strike w:val="0"/>
                                <w:color w:val="f5b335"/>
                                <w:sz w:val="7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ebas Neue" w:cs="Bebas Neue" w:eastAsia="Bebas Neue" w:hAnsi="Bebas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64"/>
                                <w:vertAlign w:val="baseline"/>
                              </w:rPr>
                              <w:t xml:space="preserve">Handout pro studenty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2070100</wp:posOffset>
                </wp:positionH>
                <wp:positionV relativeFrom="paragraph">
                  <wp:posOffset>1988820</wp:posOffset>
                </wp:positionV>
                <wp:extent cx="4860925" cy="2136775"/>
                <wp:effectExtent b="0" l="0" r="0" t="0"/>
                <wp:wrapSquare wrapText="bothSides" distB="45720" distT="45720" distL="114300" distR="114300"/>
                <wp:docPr id="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0925" cy="2136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  <w:rtl w:val="0"/>
        </w:rPr>
        <w:t xml:space="preserve">Obsah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3,3,"</w:instrText>
            <w:fldChar w:fldCharType="separate"/>
          </w:r>
          <w:hyperlink w:anchor="_gjdgxs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Jaké druhy umění lze využít ke zlepšení čtenářské gramotnosti?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30j0zll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Případová studie: Fighting Words - Posílení postavení lidí prostřednictvím kreativního vyprávění příběhů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1fob9te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Vzdělávací aktivita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3znysh7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Další četba nebo studijní materiály</w:t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0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rPr>
          <w:color w:val="ff99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rPr>
          <w:color w:val="ff99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rPr>
          <w:color w:val="ff99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rPr>
          <w:color w:val="ff99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rPr>
          <w:color w:val="ff99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rPr>
          <w:color w:val="ff99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rPr>
          <w:color w:val="ff99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rPr>
          <w:color w:val="ff99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rPr>
          <w:color w:val="ff99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rPr>
          <w:color w:val="ff99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rPr>
          <w:color w:val="ff99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rPr>
          <w:color w:val="ff99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rPr>
          <w:color w:val="ff99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rPr>
          <w:color w:val="ff99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rPr>
          <w:color w:val="ff99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rPr>
          <w:color w:val="ff99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rPr>
          <w:color w:val="ff99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1"/>
        <w:spacing w:line="360" w:lineRule="auto"/>
        <w:rPr>
          <w:rFonts w:ascii="Calibri" w:cs="Calibri" w:eastAsia="Calibri" w:hAnsi="Calibri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Jaké druhy umění lze využít ke zlepšení čtenářské gramotnosti?</w:t>
      </w:r>
    </w:p>
    <w:p w:rsidR="00000000" w:rsidDel="00000000" w:rsidP="00000000" w:rsidRDefault="00000000" w:rsidRPr="00000000" w14:paraId="0000001B">
      <w:pPr>
        <w:spacing w:line="360" w:lineRule="auto"/>
        <w:ind w:left="36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-172083</wp:posOffset>
            </wp:positionH>
            <wp:positionV relativeFrom="paragraph">
              <wp:posOffset>311150</wp:posOffset>
            </wp:positionV>
            <wp:extent cx="1609725" cy="1609725"/>
            <wp:effectExtent b="0" l="0" r="0" t="0"/>
            <wp:wrapSquare wrapText="bothSides" distB="0" distT="0" distL="114300" distR="114300"/>
            <wp:docPr descr="Music notes with solid fill" id="16" name="image4.png"/>
            <a:graphic>
              <a:graphicData uri="http://schemas.openxmlformats.org/drawingml/2006/picture">
                <pic:pic>
                  <pic:nvPicPr>
                    <pic:cNvPr descr="Music notes with solid fill"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 první pohled by vás možná nenapadlo, že umění je skvělým nástrojem k výuce čtenářské gramotnosti, ale ve skutečnosti je k tomu umění ideálním prostředkem. Používáním něčeho, jako jsou vizuální deníky nebo deníky, kde jednotlivci kombinují slova a vizuální prvky, aby zaznamenali své myšlenky a zážitky, lze posílit jak psaní, tak umělecké dovednosti. Kombinace umění a gramotnosti zlepšuje schopnost efektivně vyjadřovat myšlenky a podporuje kreativní myšlení.</w:t>
      </w:r>
    </w:p>
    <w:p w:rsidR="00000000" w:rsidDel="00000000" w:rsidP="00000000" w:rsidRDefault="00000000" w:rsidRPr="00000000" w14:paraId="0000001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Jedním z prvních způsobů komunikace bylo umění. Ve francouzských jeskyních Chauvet byly nalezeny malby zobrazující pravěk staré 30 000 let. Tyto kresby zobrazovaly příběhy o setkání s mamuty, lvy a nosorožci a byly jednou z prvních známých forem komunikace a vyprávění příběhů.</w:t>
      </w:r>
    </w:p>
    <w:p w:rsidR="00000000" w:rsidDel="00000000" w:rsidP="00000000" w:rsidRDefault="00000000" w:rsidRPr="00000000" w14:paraId="0000001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Dalším způsobem, jak začlenit gramotnost do umění, je podporovat psaní písní. Tvůrčí psaní, jako je psaní textů písní, povídek nebo poezie, poskytuje jednotlivcům možnost zkoumat své myšlenky a emoce. Tato forma uměleckého vyjádření nejen zlepšuje dovednosti psaní, prohlubuje myšlení a podporuje sebevyjádření. Analýza a zpívání podle hudby a písňových textů však může zlepšit i čtenářské dovednosti a porozumění metaforám, přirovnáním a básnickému jazyku. Podporuje lásku k jazyku a pomáhá jednotlivcům ocenit krásu a sílu slov. Obrovská popularita hip-hopu a rapu ještě více upevnila psaní textů písní jako široce rozšířenou a účinnou metodu zlepšování čtenářské gramotnosti. Poslech tohoto žánru a rozebírání významu textů může účastníky inspirovat k psaní vlastních veršů a poskytnout jim tak prostředek k jedinečnému sebevyjádření. Může také pomoci poslech této hudby a rozebrání významu, který se skrývá za textem písně, a následné povzbuzení účastníků k napsání vlastních textů, aby se mohli vyjádřit.</w:t>
      </w:r>
    </w:p>
    <w:p w:rsidR="00000000" w:rsidDel="00000000" w:rsidP="00000000" w:rsidRDefault="00000000" w:rsidRPr="00000000" w14:paraId="0000001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Dalším druhem umění, který je vhodný pro zkoumání tématu gramotnosti, je tanec. Tanec může být zábavným a poutavým způsobem, jak zlepšit gramotnost několika různými způsoby. Jedním ze způsobů je přimět účastníky k využití vyprávění příběhů prostřednictvím pohybu. Účastníky lze povzbudit k vytváření a předvádění tanců, které vyprávějí příběhy. To podporuje čtenářskou gramotnost tím, že účastníci musí kriticky přemýšlet o ději, postavách a o tom, jak nejlépe příběh sdělit publiku. Účastníky lze například požádat, aby vyjádřili význam určitých slov pomocí řeči těla a tanečních pohybů. Spojením tance a gramotnosti můžete zapojit kreativitu účastníků, podpořit kritické myšlení a zlepšit jejich celkové komunikační dovednosti.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4162425</wp:posOffset>
            </wp:positionH>
            <wp:positionV relativeFrom="paragraph">
              <wp:posOffset>-617219</wp:posOffset>
            </wp:positionV>
            <wp:extent cx="1704975" cy="1704975"/>
            <wp:effectExtent b="0" l="0" r="0" t="0"/>
            <wp:wrapSquare wrapText="bothSides" distB="0" distT="0" distL="114300" distR="114300"/>
            <wp:docPr descr="Storytelling with solid fill" id="13" name="image8.png"/>
            <a:graphic>
              <a:graphicData uri="http://schemas.openxmlformats.org/drawingml/2006/picture">
                <pic:pic>
                  <pic:nvPicPr>
                    <pic:cNvPr descr="Storytelling with solid fill"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04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-591183</wp:posOffset>
            </wp:positionH>
            <wp:positionV relativeFrom="paragraph">
              <wp:posOffset>0</wp:posOffset>
            </wp:positionV>
            <wp:extent cx="1743075" cy="1743075"/>
            <wp:effectExtent b="0" l="0" r="0" t="0"/>
            <wp:wrapSquare wrapText="bothSides" distB="0" distT="0" distL="114300" distR="114300"/>
            <wp:docPr descr="Gymnast: Floor routine outline" id="6" name="image6.png"/>
            <a:graphic>
              <a:graphicData uri="http://schemas.openxmlformats.org/drawingml/2006/picture">
                <pic:pic>
                  <pic:nvPicPr>
                    <pic:cNvPr descr="Gymnast: Floor routine outline"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43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215900</wp:posOffset>
                </wp:positionV>
                <wp:extent cx="3476625" cy="342900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3645788" y="2103600"/>
                          <a:ext cx="3400425" cy="33528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cap="flat" cmpd="sng" w="38100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Jak mohu zlepšit svou gramotnost prostřednictvím tance?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____________________________________________________________________________________________________________________________________________________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215900</wp:posOffset>
                </wp:positionV>
                <wp:extent cx="3476625" cy="3429000"/>
                <wp:effectExtent b="0" l="0" r="0" t="0"/>
                <wp:wrapNone/>
                <wp:docPr id="5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6625" cy="3429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2552700</wp:posOffset>
                </wp:positionH>
                <wp:positionV relativeFrom="paragraph">
                  <wp:posOffset>977900</wp:posOffset>
                </wp:positionV>
                <wp:extent cx="3476625" cy="342900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3645788" y="2103600"/>
                          <a:ext cx="3400425" cy="33528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cap="flat" cmpd="sng" w="38100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Jak mohu zlepšit svou gramotnost prostřednictvím hudby?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____________________________________________________________________________________________________________________________________________________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2552700</wp:posOffset>
                </wp:positionH>
                <wp:positionV relativeFrom="paragraph">
                  <wp:posOffset>977900</wp:posOffset>
                </wp:positionV>
                <wp:extent cx="3476625" cy="3429000"/>
                <wp:effectExtent b="0" l="0" r="0" t="0"/>
                <wp:wrapNone/>
                <wp:docPr id="4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6625" cy="3429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0</wp:posOffset>
                </wp:positionV>
                <wp:extent cx="5486400" cy="44767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612325" y="3565688"/>
                          <a:ext cx="54673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Jak mohu zlepšit svou gramotnost prostřednictvím umění?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0</wp:posOffset>
                </wp:positionV>
                <wp:extent cx="5486400" cy="447675"/>
                <wp:effectExtent b="0" l="0" r="0" t="0"/>
                <wp:wrapNone/>
                <wp:docPr id="3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0" cy="447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36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● Psaní textu vlastní písně</w:t>
      </w:r>
    </w:p>
    <w:p w:rsidR="00000000" w:rsidDel="00000000" w:rsidP="00000000" w:rsidRDefault="00000000" w:rsidRPr="00000000" w14:paraId="00000035">
      <w:pPr>
        <w:spacing w:line="36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● Poslech písně a snaha porozumět textu.                                         </w:t>
      </w:r>
    </w:p>
    <w:p w:rsidR="00000000" w:rsidDel="00000000" w:rsidP="00000000" w:rsidRDefault="00000000" w:rsidRPr="00000000" w14:paraId="00000036">
      <w:pPr>
        <w:spacing w:line="36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● Vytvoření hudby k básni nebo příběhu, který jste napsali.</w:t>
      </w:r>
    </w:p>
    <w:p w:rsidR="00000000" w:rsidDel="00000000" w:rsidP="00000000" w:rsidRDefault="00000000" w:rsidRPr="00000000" w14:paraId="00000037">
      <w:pPr>
        <w:spacing w:line="36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● Vyprávění příběhu prostřednictvím tance</w:t>
      </w:r>
    </w:p>
    <w:p w:rsidR="00000000" w:rsidDel="00000000" w:rsidP="00000000" w:rsidRDefault="00000000" w:rsidRPr="00000000" w14:paraId="00000038">
      <w:pPr>
        <w:spacing w:line="36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● Vytvoření vlastního komiksového scénáře</w:t>
      </w:r>
    </w:p>
    <w:p w:rsidR="00000000" w:rsidDel="00000000" w:rsidP="00000000" w:rsidRDefault="00000000" w:rsidRPr="00000000" w14:paraId="00000039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                                                            </w:t>
      </w:r>
    </w:p>
    <w:p w:rsidR="00000000" w:rsidDel="00000000" w:rsidP="00000000" w:rsidRDefault="00000000" w:rsidRPr="00000000" w14:paraId="0000003A">
      <w:pPr>
        <w:pStyle w:val="Heading1"/>
        <w:spacing w:line="360" w:lineRule="auto"/>
        <w:rPr>
          <w:rFonts w:ascii="Calibri" w:cs="Calibri" w:eastAsia="Calibri" w:hAnsi="Calibri"/>
          <w:sz w:val="24"/>
          <w:szCs w:val="24"/>
        </w:rPr>
      </w:pPr>
      <w:bookmarkStart w:colFirst="0" w:colLast="0" w:name="_30j0zll" w:id="1"/>
      <w:bookmarkEnd w:id="1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Případová studie: Fighting Words - Posílení postavení lidí prostřednictvím kreativního vyprávění příběhů</w:t>
      </w:r>
    </w:p>
    <w:p w:rsidR="00000000" w:rsidDel="00000000" w:rsidP="00000000" w:rsidRDefault="00000000" w:rsidRPr="00000000" w14:paraId="0000003B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9528</wp:posOffset>
            </wp:positionH>
            <wp:positionV relativeFrom="paragraph">
              <wp:posOffset>86360</wp:posOffset>
            </wp:positionV>
            <wp:extent cx="3096895" cy="2164080"/>
            <wp:effectExtent b="0" l="0" r="0" t="0"/>
            <wp:wrapSquare wrapText="bothSides" distB="0" distT="0" distL="114300" distR="114300"/>
            <wp:docPr id="1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6895" cy="21640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Fighting Words je irská organizace, jejímž cílem je inspirovat a podporovat lidi všech věkových kategorií v rozvíjení jejich tvůrčích dovedností v oblasti psaní a zlepšování jejich gramotnosti. Organizace byla založena v roce 2009 a poskytuje bezplatné semináře psaní a mentorské programy, které účastníky podporují v rozvíjení jejich fantazie a posilování důvěry ve vlastní vypravěčské schopnosti. Přestože se organizace Fighting Words zaměřuje především na tvůrčí psaní, zahrnuje také psaní písní a prvky výuky čtenářské gramotnosti. </w:t>
      </w:r>
    </w:p>
    <w:p w:rsidR="00000000" w:rsidDel="00000000" w:rsidP="00000000" w:rsidRDefault="00000000" w:rsidRPr="00000000" w14:paraId="0000003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Fighting Words spoluzaložil irský spisovatel Roddy Doyle, známý svými proslulými romány, jako je Paddy Clarke Ha Ha Ha (1993). Organizace byla inspirována úspěchem 826 Valencia, známého spisovatelského centra v San Francisku. Doyle chtěl spolu s dalšími autory a dobrovolníky založit podobnou iniciativu v Irsku, která by rozvíjela kreativitu a čtenářské dovednosti mladých lidí. Od té doby se však iniciativa rozrostla a pracuje s lidmi všech věkových kategorií.</w:t>
      </w:r>
    </w:p>
    <w:p w:rsidR="00000000" w:rsidDel="00000000" w:rsidP="00000000" w:rsidRDefault="00000000" w:rsidRPr="00000000" w14:paraId="0000003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Fighting Words nabízí svůj program čtenářské gramotnosti a kreativního vyprávění příběhů prostřednictvím workshopů, vypravěčských akcí, návštěv škol, letních táborů a programů pro mládež.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3312160</wp:posOffset>
            </wp:positionH>
            <wp:positionV relativeFrom="paragraph">
              <wp:posOffset>0</wp:posOffset>
            </wp:positionV>
            <wp:extent cx="2884805" cy="1990725"/>
            <wp:effectExtent b="0" l="0" r="0" t="0"/>
            <wp:wrapSquare wrapText="bothSides" distB="0" distT="0" distL="114300" distR="114300"/>
            <wp:docPr descr="Free Diary School vector and picture" id="14" name="image7.png"/>
            <a:graphic>
              <a:graphicData uri="http://schemas.openxmlformats.org/drawingml/2006/picture">
                <pic:pic>
                  <pic:nvPicPr>
                    <pic:cNvPr descr="Free Diary School vector and picture" id="0" name="image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1990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Prostřednictvím vyprávěcích akcí zve autory, herce a hudebníky, aby se podělili o své zkušenosti a navázali kontakt s mladými spisovateli. Tyto akce účastníky inspirují a seznamují je s různými vypravěčskými médii. </w:t>
      </w:r>
    </w:p>
    <w:p w:rsidR="00000000" w:rsidDel="00000000" w:rsidP="00000000" w:rsidRDefault="00000000" w:rsidRPr="00000000" w14:paraId="0000004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Fighting Words také spolupracuje se školami, vysokými školami a skupinami mládeže na pořádání workshopů a mentorských programů. Díky této osvětové činnosti může organizace oslovit širší publikum a vštípit mu lásku ke psaní. Vzhledem k tomu, že si uvědomuje specifické potřeby a zájmy mladých dospělých, přizpůsobuje Fighting Words programy tak, aby tuto věkovou skupinu zaujaly a posílily. Tyto iniciativy se zaměřují na podporu sebevyjádření, kritického myšlení a vypravěčských dovedností.</w:t>
      </w:r>
    </w:p>
    <w:p w:rsidR="00000000" w:rsidDel="00000000" w:rsidP="00000000" w:rsidRDefault="00000000" w:rsidRPr="00000000" w14:paraId="0000004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Program Fighting Words posílil tisíce mladých spisovatelů a poskytl jim platformu pro kreativní vyjádření a prozkoumání jejich jedinečného vypravěčského hlasu. Účastníci často uvádějí, že se jim po absolvování workshopů a získání pozitivní zpětné vazby od mentorů a vrstevníků zvýšila sebedůvěra v jejich spisovatelské schopnosti. Tato nově nabytá sebedůvěra může mít zásadní vliv na jejich celkové studijní výsledky a osobní růst. Projekt Fighting Words se stal komunitním centrem pro mladé spisovatele, které nabízí podpůrnou síť, kde se mohou spojit s podobně smýšlejícími jedinci, získat povzbuzení a oslavit své literární úspěchy.</w:t>
      </w:r>
    </w:p>
    <w:p w:rsidR="00000000" w:rsidDel="00000000" w:rsidP="00000000" w:rsidRDefault="00000000" w:rsidRPr="00000000" w14:paraId="0000004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Mnozí účastníci projektu Fighting Words pokračují ve své cestě za psaním i po skončení workshopů a dále se vzdělávají v oblasti tvůrčího psaní nebo se aktivně zapojují do spisovatelských komunit. Tento dlouhodobý dopad svědčí o trvalém vlivu programu Fighting Words na životy mladých spisovatelů.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-286383</wp:posOffset>
            </wp:positionH>
            <wp:positionV relativeFrom="paragraph">
              <wp:posOffset>400685</wp:posOffset>
            </wp:positionV>
            <wp:extent cx="1670050" cy="2073910"/>
            <wp:effectExtent b="0" l="0" r="0" t="0"/>
            <wp:wrapSquare wrapText="bothSides" distB="0" distT="0" distL="114300" distR="114300"/>
            <wp:docPr descr="Free Business Idea vector and picture" id="8" name="image9.png"/>
            <a:graphic>
              <a:graphicData uri="http://schemas.openxmlformats.org/drawingml/2006/picture">
                <pic:pic>
                  <pic:nvPicPr>
                    <pic:cNvPr descr="Free Business Idea vector and picture" id="0" name="image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20739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Fighting Words se v Irsku stala důležitou organizací, která inspiruje a vychovává novou generaci spisovatelů. Prostřednictvím svých workshopů, akcí a mentorských programů vytvořila poutavý a inkluzivní prostor, kde mohou lidé objevovat svou kreativitu, zlepšovat své čtenářské dovednosti a nacházet svůj jedinečný vypravěčský hlas.</w:t>
      </w:r>
    </w:p>
    <w:p w:rsidR="00000000" w:rsidDel="00000000" w:rsidP="00000000" w:rsidRDefault="00000000" w:rsidRPr="00000000" w14:paraId="00000044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Otázky</w:t>
      </w:r>
    </w:p>
    <w:p w:rsidR="00000000" w:rsidDel="00000000" w:rsidP="00000000" w:rsidRDefault="00000000" w:rsidRPr="00000000" w14:paraId="00000045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Jakým způsobem se Fighting Words snaží zlepšit gramotnost účastníků v Irsku?</w:t>
      </w:r>
    </w:p>
    <w:p w:rsidR="00000000" w:rsidDel="00000000" w:rsidP="00000000" w:rsidRDefault="00000000" w:rsidRPr="00000000" w14:paraId="00000046">
      <w:pPr>
        <w:spacing w:line="36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4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Jaký typ workshopů Fighting Words účastníkům nabízí?</w:t>
      </w:r>
    </w:p>
    <w:p w:rsidR="00000000" w:rsidDel="00000000" w:rsidP="00000000" w:rsidRDefault="00000000" w:rsidRPr="00000000" w14:paraId="00000049">
      <w:pPr>
        <w:spacing w:line="36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4A">
      <w:pPr>
        <w:spacing w:line="36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Jak si myslíte, že byste mohli zlepšit svou gramotnost pomocí umění?</w:t>
      </w:r>
    </w:p>
    <w:p w:rsidR="00000000" w:rsidDel="00000000" w:rsidP="00000000" w:rsidRDefault="00000000" w:rsidRPr="00000000" w14:paraId="0000004C">
      <w:pPr>
        <w:spacing w:line="36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4D">
      <w:pPr>
        <w:spacing w:line="36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</w:t>
      </w:r>
    </w:p>
    <w:p w:rsidR="00000000" w:rsidDel="00000000" w:rsidP="00000000" w:rsidRDefault="00000000" w:rsidRPr="00000000" w14:paraId="0000004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Style w:val="Heading1"/>
        <w:spacing w:line="360" w:lineRule="auto"/>
        <w:rPr>
          <w:rFonts w:ascii="Calibri" w:cs="Calibri" w:eastAsia="Calibri" w:hAnsi="Calibri"/>
          <w:sz w:val="24"/>
          <w:szCs w:val="24"/>
        </w:rPr>
      </w:pPr>
      <w:bookmarkStart w:colFirst="0" w:colLast="0" w:name="_1fob9te" w:id="2"/>
      <w:bookmarkEnd w:id="2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Vzdělávací aktivita</w:t>
      </w:r>
    </w:p>
    <w:p w:rsidR="00000000" w:rsidDel="00000000" w:rsidP="00000000" w:rsidRDefault="00000000" w:rsidRPr="00000000" w14:paraId="00000053">
      <w:pPr>
        <w:spacing w:line="360" w:lineRule="auto"/>
        <w:rPr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24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838"/>
        <w:gridCol w:w="2552"/>
        <w:gridCol w:w="1701"/>
        <w:gridCol w:w="3133"/>
        <w:tblGridChange w:id="0">
          <w:tblGrid>
            <w:gridCol w:w="1838"/>
            <w:gridCol w:w="2552"/>
            <w:gridCol w:w="1701"/>
            <w:gridCol w:w="3133"/>
          </w:tblGrid>
        </w:tblGridChange>
      </w:tblGrid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360" w:lineRule="auto"/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Téma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Zvyšování gramotnosti prostřednictvím umění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Název aktivity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360" w:lineRule="auto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Umělecká koláž slov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360" w:lineRule="auto"/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Typ zdroje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deded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Vzdělávací aktivita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360" w:lineRule="auto"/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Foto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36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</w:rPr>
              <w:drawing>
                <wp:inline distB="0" distT="0" distL="0" distR="0">
                  <wp:extent cx="3824828" cy="5099947"/>
                  <wp:effectExtent b="0" l="0" r="0" t="0"/>
                  <wp:docPr descr="A picture containing text, poster, graphic design, illustration&#10;&#10;Description automatically generated" id="11" name="image10.jpg"/>
                  <a:graphic>
                    <a:graphicData uri="http://schemas.openxmlformats.org/drawingml/2006/picture">
                      <pic:pic>
                        <pic:nvPicPr>
                          <pic:cNvPr descr="A picture containing text, poster, graphic design, illustration&#10;&#10;Description automatically generated" id="0" name="image10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4828" cy="509994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360" w:lineRule="auto"/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Doba trvání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 60 minut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vAlign w:val="center"/>
          </w:tcPr>
          <w:p w:rsidR="00000000" w:rsidDel="00000000" w:rsidP="00000000" w:rsidRDefault="00000000" w:rsidRPr="00000000" w14:paraId="0000006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360" w:lineRule="auto"/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Vzdělávací výstup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Použít různé umělecké techniky a postupy k vytvoření originálních uměleckých děl, která prokazují osobní projev, inovaci a estetickou kvalitu.</w:t>
            </w:r>
          </w:p>
        </w:tc>
      </w:tr>
      <w:tr>
        <w:trPr>
          <w:cantSplit w:val="0"/>
          <w:trHeight w:val="134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Cíl aktivity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Cílem této aktivity je povzbudit vás, abyste využili svou kreativitu a zlepšili své čtenářské dovednosti prostřednictvím tvorby koláže.</w:t>
            </w:r>
          </w:p>
        </w:tc>
      </w:tr>
      <w:tr>
        <w:trPr>
          <w:cantSplit w:val="0"/>
          <w:trHeight w:val="1347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360" w:lineRule="auto"/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Materiály potřebné k činnosti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F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360" w:lineRule="auto"/>
              <w:ind w:left="1440" w:hanging="360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Časopisy, noviny nebo výtisky s různými variantami textu a slov.</w:t>
            </w:r>
          </w:p>
          <w:p w:rsidR="00000000" w:rsidDel="00000000" w:rsidP="00000000" w:rsidRDefault="00000000" w:rsidRPr="00000000" w14:paraId="00000070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360" w:lineRule="auto"/>
              <w:ind w:left="1440" w:hanging="360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Nůžky, lepicí tyčinky a obyčejný bílý papír nebo lepenka.</w:t>
            </w:r>
          </w:p>
          <w:p w:rsidR="00000000" w:rsidDel="00000000" w:rsidP="00000000" w:rsidRDefault="00000000" w:rsidRPr="00000000" w14:paraId="00000071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360" w:lineRule="auto"/>
              <w:ind w:left="1440" w:hanging="360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Fixy nebo barevné tužky.</w:t>
            </w:r>
          </w:p>
        </w:tc>
      </w:tr>
      <w:tr>
        <w:trPr>
          <w:cantSplit w:val="0"/>
          <w:trHeight w:val="15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360" w:lineRule="auto"/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Pokyny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5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360" w:lineRule="auto"/>
              <w:ind w:left="720" w:hanging="360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Krok 1: V rámci této aktivity vytvoříte koláž. Nejprve začněte vymýšlet, na co se vaše koláž zaměří a co bude představovat.</w:t>
            </w:r>
          </w:p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360" w:lineRule="auto"/>
              <w:ind w:left="720" w:firstLine="0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7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360" w:lineRule="auto"/>
              <w:ind w:left="720" w:hanging="360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● Krok 2: Shromážděte časopisy, noviny nebo výtisky s různými variantami textů a slov. Projděte si materiály a vystřihněte slova nebo fráze, které vás zaujmou nebo s vámi rezonují. Vyberte slova, která jsou zajímavá, smysluplná nebo souvisejí s konkrétním tématem, které jste si vybrali.</w:t>
            </w:r>
          </w:p>
          <w:p w:rsidR="00000000" w:rsidDel="00000000" w:rsidP="00000000" w:rsidRDefault="00000000" w:rsidRPr="00000000" w14:paraId="000000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360" w:lineRule="auto"/>
              <w:ind w:left="360" w:firstLine="0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360" w:lineRule="auto"/>
              <w:ind w:left="720" w:hanging="360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Krok 3: Pro tento krok budete potřebovat papír nebo plakátovací tabuli, nůžky a lepicí tyčinky. Sesbíraná slova a fráze uspořádejte na papír a vytvořte vizuálně přitažlivou koláž. Při uspořádání buďte kreativní! Proč neexperimentovat s různými barvami, tvary a vzory?</w:t>
            </w:r>
          </w:p>
          <w:p w:rsidR="00000000" w:rsidDel="00000000" w:rsidP="00000000" w:rsidRDefault="00000000" w:rsidRPr="00000000" w14:paraId="000000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360" w:lineRule="auto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360" w:lineRule="auto"/>
              <w:ind w:left="720" w:hanging="360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Krok 4: Jakmile je koláž hotová, proč se o ni nepodělit a nevysvětlit jejich výběr a význam vybraných slov. Zamyslete se nad vztahem mezi vybranými slovy, vizuálním ztvárněním a případnými vyvolanými emocemi nebo myšlenkami. Zvažte, jak vám tato aktivita pomohla prozkoumat slovní zásobu a kreativně se vyjádřit.</w:t>
              <w:br w:type="textWrapping"/>
            </w:r>
          </w:p>
          <w:p w:rsidR="00000000" w:rsidDel="00000000" w:rsidP="00000000" w:rsidRDefault="00000000" w:rsidRPr="00000000" w14:paraId="0000007C">
            <w:pPr>
              <w:spacing w:after="0" w:line="36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Style w:val="Heading1"/>
        <w:spacing w:line="360" w:lineRule="auto"/>
        <w:rPr>
          <w:rFonts w:ascii="Calibri" w:cs="Calibri" w:eastAsia="Calibri" w:hAnsi="Calibri"/>
          <w:sz w:val="24"/>
          <w:szCs w:val="24"/>
        </w:rPr>
      </w:pPr>
      <w:bookmarkStart w:colFirst="0" w:colLast="0" w:name="_3znysh7" w:id="3"/>
      <w:bookmarkEnd w:id="3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Další četba nebo studijní materiály</w:t>
      </w:r>
    </w:p>
    <w:p w:rsidR="00000000" w:rsidDel="00000000" w:rsidP="00000000" w:rsidRDefault="00000000" w:rsidRPr="00000000" w14:paraId="00000082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Gratulujeme, dosáhli jste tohoto bodu a dokončili jste aktivity týkající se sebereflexe na téma "Budování gramotnosti prostřednictvím umění".Co bude následovat? Pokud byste se chtěli dozvědět více o tématech, kterými jste se dosud v této lekci zabývali, připravili jsme pro vás následující doplňkovou četbu. V této části jsou uvedeny odkazy na další materiály a videa, které jsme našli na internetu a které vám podle našeho názoru pomohou udělat další krok v rozvíjení vašich znalostí.</w:t>
      </w:r>
    </w:p>
    <w:tbl>
      <w:tblPr>
        <w:tblStyle w:val="Table2"/>
        <w:tblW w:w="9072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54"/>
        <w:gridCol w:w="7418"/>
        <w:tblGridChange w:id="0">
          <w:tblGrid>
            <w:gridCol w:w="1654"/>
            <w:gridCol w:w="7418"/>
          </w:tblGrid>
        </w:tblGridChange>
      </w:tblGrid>
      <w:tr>
        <w:trPr>
          <w:cantSplit w:val="0"/>
          <w:trHeight w:val="55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83">
            <w:pPr>
              <w:spacing w:after="120" w:before="120" w:line="360" w:lineRule="auto"/>
              <w:jc w:val="center"/>
              <w:rPr>
                <w:b w:val="1"/>
                <w:color w:val="ffffff"/>
              </w:rPr>
            </w:pPr>
            <w:bookmarkStart w:colFirst="0" w:colLast="0" w:name="_2et92p0" w:id="4"/>
            <w:bookmarkEnd w:id="4"/>
            <w:r w:rsidDel="00000000" w:rsidR="00000000" w:rsidRPr="00000000">
              <w:rPr>
                <w:b w:val="1"/>
                <w:color w:val="ffffff"/>
                <w:rtl w:val="0"/>
              </w:rPr>
              <w:t xml:space="preserve">Název zdroje:</w:t>
            </w:r>
          </w:p>
        </w:tc>
        <w:tc>
          <w:tcPr/>
          <w:p w:rsidR="00000000" w:rsidDel="00000000" w:rsidP="00000000" w:rsidRDefault="00000000" w:rsidRPr="00000000" w14:paraId="00000084">
            <w:pPr>
              <w:spacing w:after="120" w:before="120" w:line="36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Fighting Words: Sean Love na TEDxDublin</w:t>
            </w:r>
          </w:p>
        </w:tc>
      </w:tr>
      <w:tr>
        <w:trPr>
          <w:cantSplit w:val="0"/>
          <w:trHeight w:val="55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85">
            <w:pPr>
              <w:spacing w:after="120" w:before="120" w:line="36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Téma:</w:t>
            </w:r>
          </w:p>
        </w:tc>
        <w:tc>
          <w:tcPr/>
          <w:p w:rsidR="00000000" w:rsidDel="00000000" w:rsidP="00000000" w:rsidRDefault="00000000" w:rsidRPr="00000000" w14:paraId="00000086">
            <w:pPr>
              <w:spacing w:after="120" w:before="120" w:line="360" w:lineRule="auto"/>
              <w:jc w:val="both"/>
              <w:rPr>
                <w:color w:val="000000"/>
                <w:highlight w:val="yellow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Případová studie The Fighting Words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87">
            <w:pPr>
              <w:spacing w:after="120" w:before="120" w:line="36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Úvod:</w:t>
            </w:r>
          </w:p>
        </w:tc>
        <w:tc>
          <w:tcPr/>
          <w:p w:rsidR="00000000" w:rsidDel="00000000" w:rsidP="00000000" w:rsidRDefault="00000000" w:rsidRPr="00000000" w14:paraId="00000088">
            <w:pPr>
              <w:spacing w:after="120" w:before="120" w:line="36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Jedná se o přednášku Seana Lovea, spoluzakladatele organizace Fighting Words (organizace z případové studie). V této přednášce Sean hovoří o síle kreativity a o tom, jak ji lze využít k podpoře lidí všech věkových kategorií při zlepšování jejich gramotnosti zábavným a posilujícím způsobem..</w:t>
            </w:r>
          </w:p>
        </w:tc>
      </w:tr>
      <w:tr>
        <w:trPr>
          <w:cantSplit w:val="0"/>
          <w:trHeight w:val="124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89">
            <w:pPr>
              <w:spacing w:after="120" w:before="120" w:line="360" w:lineRule="auto"/>
              <w:jc w:val="center"/>
              <w:rPr>
                <w:b w:val="1"/>
                <w:color w:val="ffffff"/>
              </w:rPr>
            </w:pPr>
            <w:bookmarkStart w:colFirst="0" w:colLast="0" w:name="_tyjcwt" w:id="5"/>
            <w:bookmarkEnd w:id="5"/>
            <w:r w:rsidDel="00000000" w:rsidR="00000000" w:rsidRPr="00000000">
              <w:rPr>
                <w:b w:val="1"/>
                <w:color w:val="ffffff"/>
                <w:rtl w:val="0"/>
              </w:rPr>
              <w:t xml:space="preserve">Co vám tento zdroj přinese?</w:t>
            </w:r>
          </w:p>
        </w:tc>
        <w:tc>
          <w:tcPr/>
          <w:p w:rsidR="00000000" w:rsidDel="00000000" w:rsidP="00000000" w:rsidRDefault="00000000" w:rsidRPr="00000000" w14:paraId="0000008A">
            <w:pPr>
              <w:spacing w:after="120" w:before="120" w:line="36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Lepší vhled do Centra tvůrčího psaní Fighting Words, které jsme zmínili v předchozí případové studii. Fighting Words slouží jako případová studie pro další centra tvůrčího psaní v Evropě a je považováno za centrum excelence a osvědčených postupů.</w:t>
            </w:r>
          </w:p>
        </w:tc>
      </w:tr>
      <w:tr>
        <w:trPr>
          <w:cantSplit w:val="0"/>
          <w:trHeight w:val="55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8B">
            <w:pPr>
              <w:spacing w:after="120" w:before="120" w:line="36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Odkaz:</w:t>
            </w:r>
          </w:p>
        </w:tc>
        <w:tc>
          <w:tcPr/>
          <w:p w:rsidR="00000000" w:rsidDel="00000000" w:rsidP="00000000" w:rsidRDefault="00000000" w:rsidRPr="00000000" w14:paraId="0000008C">
            <w:pPr>
              <w:spacing w:after="120" w:before="120" w:line="360" w:lineRule="auto"/>
              <w:jc w:val="both"/>
              <w:rPr>
                <w:color w:val="000000"/>
                <w:highlight w:val="yellow"/>
              </w:rPr>
            </w:pPr>
            <w:hyperlink r:id="rId22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https://youtu.be/4ReiZIRF05s</w:t>
              </w:r>
            </w:hyperlink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D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72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85"/>
        <w:gridCol w:w="7087"/>
        <w:tblGridChange w:id="0">
          <w:tblGrid>
            <w:gridCol w:w="1985"/>
            <w:gridCol w:w="7087"/>
          </w:tblGrid>
        </w:tblGridChange>
      </w:tblGrid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8F">
            <w:pPr>
              <w:spacing w:after="120" w:before="120" w:line="36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Název zdroje:</w:t>
            </w:r>
          </w:p>
        </w:tc>
        <w:tc>
          <w:tcPr/>
          <w:p w:rsidR="00000000" w:rsidDel="00000000" w:rsidP="00000000" w:rsidRDefault="00000000" w:rsidRPr="00000000" w14:paraId="00000090">
            <w:pPr>
              <w:spacing w:after="120" w:before="120" w:line="36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Proč hip-hop patří do dnešních tříd</w:t>
            </w:r>
          </w:p>
        </w:tc>
      </w:tr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91">
            <w:pPr>
              <w:spacing w:after="120" w:before="120" w:line="36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Téma:</w:t>
            </w:r>
          </w:p>
        </w:tc>
        <w:tc>
          <w:tcPr/>
          <w:p w:rsidR="00000000" w:rsidDel="00000000" w:rsidP="00000000" w:rsidRDefault="00000000" w:rsidRPr="00000000" w14:paraId="00000092">
            <w:pPr>
              <w:spacing w:after="120" w:before="120" w:line="360" w:lineRule="auto"/>
              <w:jc w:val="both"/>
              <w:rPr>
                <w:color w:val="000000"/>
                <w:highlight w:val="yellow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Využití kreativity a hudby ke zlepšení čtenářské gramotnosti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93">
            <w:pPr>
              <w:spacing w:after="120" w:before="120" w:line="36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Úvod:</w:t>
            </w:r>
          </w:p>
        </w:tc>
        <w:tc>
          <w:tcPr/>
          <w:p w:rsidR="00000000" w:rsidDel="00000000" w:rsidP="00000000" w:rsidRDefault="00000000" w:rsidRPr="00000000" w14:paraId="00000094">
            <w:pPr>
              <w:spacing w:after="120" w:before="120" w:line="36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Tento článek se zabývá významem a vzdělávací hodnotou začlenění hiphopové kultury a hudby do moderní výuky.</w:t>
            </w:r>
          </w:p>
        </w:tc>
      </w:tr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95">
            <w:pPr>
              <w:spacing w:after="120" w:before="120" w:line="36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Co vám tento zdroj přinese?</w:t>
            </w:r>
          </w:p>
        </w:tc>
        <w:tc>
          <w:tcPr/>
          <w:p w:rsidR="00000000" w:rsidDel="00000000" w:rsidP="00000000" w:rsidRDefault="00000000" w:rsidRPr="00000000" w14:paraId="00000096">
            <w:pPr>
              <w:spacing w:after="120" w:before="120" w:line="36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Dozvíte se, jak se hudba, zejména hip-hopová, používá ve třídě ke zlepšení výuky. Hip-hop je jedním z nejoblíbenějších hudebních žánrů a jako nástroj výuky gramotnosti se používá po celém světě. Studium hudby je přístupným prostředkem k výuce gramotnosti - od učení se psát vlastní texty až po studium textů písní a jejich významu - a může být zábavným způsobem, jak zapojit žáky z různých prostředí.</w:t>
            </w:r>
          </w:p>
        </w:tc>
      </w:tr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97">
            <w:pPr>
              <w:spacing w:after="120" w:before="120" w:line="36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Odkaz:</w:t>
            </w:r>
          </w:p>
        </w:tc>
        <w:tc>
          <w:tcPr/>
          <w:p w:rsidR="00000000" w:rsidDel="00000000" w:rsidP="00000000" w:rsidRDefault="00000000" w:rsidRPr="00000000" w14:paraId="00000098">
            <w:pPr>
              <w:spacing w:after="120" w:before="120" w:line="360" w:lineRule="auto"/>
              <w:jc w:val="both"/>
              <w:rPr>
                <w:color w:val="000000"/>
                <w:highlight w:val="yellow"/>
              </w:rPr>
            </w:pPr>
            <w:hyperlink r:id="rId23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https://theconversation.com/why-hip-hop-belongs-in-todays-classrooms-128993</w:t>
              </w:r>
            </w:hyperlink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-914398</wp:posOffset>
            </wp:positionH>
            <wp:positionV relativeFrom="margin">
              <wp:posOffset>-931543</wp:posOffset>
            </wp:positionV>
            <wp:extent cx="7625715" cy="10765155"/>
            <wp:effectExtent b="0" l="0" r="0" t="0"/>
            <wp:wrapSquare wrapText="bothSides" distB="0" distT="0" distL="114300" distR="114300"/>
            <wp:docPr descr="Timeline&#10;&#10;Description automatically generated" id="7" name="image3.png"/>
            <a:graphic>
              <a:graphicData uri="http://schemas.openxmlformats.org/drawingml/2006/picture">
                <pic:pic>
                  <pic:nvPicPr>
                    <pic:cNvPr descr="Timeline&#10;&#10;Description automatically generated" id="0" name="image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651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headerReference r:id="rId25" w:type="first"/>
      <w:footerReference r:id="rId26" w:type="first"/>
      <w:type w:val="nextPage"/>
      <w:pgSz w:h="16838" w:w="11906" w:orient="portrait"/>
      <w:pgMar w:bottom="1440" w:top="1440" w:left="1440" w:right="1440" w:header="0" w:footer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color w:val="000000"/>
        <w:rtl w:val="0"/>
      </w:rPr>
      <w:t xml:space="preserve">   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35471" cy="925204"/>
              <wp:effectExtent b="0" l="0" r="0" t="0"/>
              <wp:wrapNone/>
              <wp:docPr id="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1347315" y="3336448"/>
                        <a:ext cx="7997371" cy="88710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FDE7E"/>
                          </a:gs>
                          <a:gs pos="50000">
                            <a:srgbClr val="FFE9B1"/>
                          </a:gs>
                          <a:gs pos="100000">
                            <a:srgbClr val="FFF2D9"/>
                          </a:gs>
                        </a:gsLst>
                        <a:lin ang="10800000" scaled="0"/>
                      </a:gradFill>
                      <a:ln cap="flat" cmpd="sng" w="19050">
                        <a:solidFill>
                          <a:schemeClr val="lt1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35471" cy="925204"/>
              <wp:effectExtent b="0" l="0" r="0" t="0"/>
              <wp:wrapNone/>
              <wp:docPr id="2" name="image13.png"/>
              <a:graphic>
                <a:graphicData uri="http://schemas.openxmlformats.org/drawingml/2006/picture">
                  <pic:pic>
                    <pic:nvPicPr>
                      <pic:cNvPr id="0" name="image1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35471" cy="92520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align>left</wp:align>
          </wp:positionH>
          <wp:positionV relativeFrom="page">
            <wp:posOffset>264795</wp:posOffset>
          </wp:positionV>
          <wp:extent cx="1853565" cy="387985"/>
          <wp:effectExtent b="0" l="0" r="0" t="0"/>
          <wp:wrapSquare wrapText="bothSides" distB="0" distT="0" distL="114300" distR="114300"/>
          <wp:docPr id="15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53565" cy="38798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color w:val="000000"/>
        <w:rtl w:val="0"/>
      </w:rPr>
      <w:t xml:space="preserve">                                                                                             </w:t>
    </w:r>
    <w:r w:rsidDel="00000000" w:rsidR="00000000" w:rsidRPr="00000000">
      <w:rPr>
        <w:color w:val="000000"/>
      </w:rPr>
      <w:drawing>
        <wp:inline distB="0" distT="0" distL="0" distR="0">
          <wp:extent cx="874632" cy="618328"/>
          <wp:effectExtent b="0" l="0" r="0" t="0"/>
          <wp:docPr descr="A picture containing icon&#10;&#10;Description automatically generated" id="12" name="image1.png"/>
          <a:graphic>
            <a:graphicData uri="http://schemas.openxmlformats.org/drawingml/2006/picture">
              <pic:pic>
                <pic:nvPicPr>
                  <pic:cNvPr descr="A picture containing icon&#10;&#10;Description automatically generated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74632" cy="61832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I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="240" w:lineRule="auto"/>
    </w:pPr>
    <w:rPr>
      <w:rFonts w:ascii="Calibri" w:cs="Calibri" w:eastAsia="Calibri" w:hAnsi="Calibri"/>
      <w:color w:val="225c99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22" Type="http://schemas.openxmlformats.org/officeDocument/2006/relationships/hyperlink" Target="https://youtu.be/4ReiZIRF05s" TargetMode="External"/><Relationship Id="rId21" Type="http://schemas.openxmlformats.org/officeDocument/2006/relationships/image" Target="media/image10.jpg"/><Relationship Id="rId24" Type="http://schemas.openxmlformats.org/officeDocument/2006/relationships/image" Target="media/image3.png"/><Relationship Id="rId23" Type="http://schemas.openxmlformats.org/officeDocument/2006/relationships/hyperlink" Target="https://theconversation.com/why-hip-hop-belongs-in-todays-classrooms-128993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26" Type="http://schemas.openxmlformats.org/officeDocument/2006/relationships/footer" Target="footer3.xml"/><Relationship Id="rId25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2.xml"/><Relationship Id="rId11" Type="http://schemas.openxmlformats.org/officeDocument/2006/relationships/image" Target="media/image12.png"/><Relationship Id="rId10" Type="http://schemas.openxmlformats.org/officeDocument/2006/relationships/image" Target="media/image5.png"/><Relationship Id="rId13" Type="http://schemas.openxmlformats.org/officeDocument/2006/relationships/image" Target="media/image8.png"/><Relationship Id="rId12" Type="http://schemas.openxmlformats.org/officeDocument/2006/relationships/image" Target="media/image4.png"/><Relationship Id="rId15" Type="http://schemas.openxmlformats.org/officeDocument/2006/relationships/image" Target="media/image16.png"/><Relationship Id="rId14" Type="http://schemas.openxmlformats.org/officeDocument/2006/relationships/image" Target="media/image6.png"/><Relationship Id="rId17" Type="http://schemas.openxmlformats.org/officeDocument/2006/relationships/image" Target="media/image14.png"/><Relationship Id="rId16" Type="http://schemas.openxmlformats.org/officeDocument/2006/relationships/image" Target="media/image15.png"/><Relationship Id="rId19" Type="http://schemas.openxmlformats.org/officeDocument/2006/relationships/image" Target="media/image7.png"/><Relationship Id="rId18" Type="http://schemas.openxmlformats.org/officeDocument/2006/relationships/image" Target="media/image1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0a7c346f6d6fe3142f576e459c84555052365658d2af9f9b4101022a58ef9b7d</vt:lpwstr>
  </property>
</Properties>
</file>