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2" name="image2.png"/>
            <a:graphic>
              <a:graphicData uri="http://schemas.openxmlformats.org/drawingml/2006/picture">
                <pic:pic>
                  <pic:nvPicPr>
                    <pic:cNvPr descr="Shape&#10;&#10;Description automatically generated" id="0" name="image2.png"/>
                    <pic:cNvPicPr preferRelativeResize="0"/>
                  </pic:nvPicPr>
                  <pic:blipFill>
                    <a:blip r:embed="rId6"/>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355600</wp:posOffset>
                </wp:positionH>
                <wp:positionV relativeFrom="paragraph">
                  <wp:posOffset>1595120</wp:posOffset>
                </wp:positionV>
                <wp:extent cx="5607050" cy="1423670"/>
                <wp:effectExtent b="0" l="0" r="0" t="0"/>
                <wp:wrapSquare wrapText="bothSides" distB="45720" distT="45720" distL="114300" distR="114300"/>
                <wp:docPr id="1" name=""/>
                <a:graphic>
                  <a:graphicData uri="http://schemas.microsoft.com/office/word/2010/wordprocessingShape">
                    <wps:wsp>
                      <wps:cNvSpPr/>
                      <wps:cNvPr id="2" name="Shape 2"/>
                      <wps:spPr>
                        <a:xfrm>
                          <a:off x="2552000" y="3077690"/>
                          <a:ext cx="55880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Building Digital Competences through Digital and Social Media</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355600</wp:posOffset>
                </wp:positionH>
                <wp:positionV relativeFrom="paragraph">
                  <wp:posOffset>1595120</wp:posOffset>
                </wp:positionV>
                <wp:extent cx="5607050" cy="1423670"/>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607050" cy="1423670"/>
                        </a:xfrm>
                        <a:prstGeom prst="rect"/>
                        <a:ln/>
                      </pic:spPr>
                    </pic:pic>
                  </a:graphicData>
                </a:graphic>
              </wp:anchor>
            </w:drawing>
          </mc:Fallback>
        </mc:AlternateContent>
      </w:r>
    </w:p>
    <w:p w:rsidR="00000000" w:rsidDel="00000000" w:rsidP="00000000" w:rsidRDefault="00000000" w:rsidRPr="00000000" w14:paraId="00000002">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Micro-learning resources to re-engage low-skilled adult learners in education and training </w:t>
      </w:r>
    </w:p>
    <w:p w:rsidR="00000000" w:rsidDel="00000000" w:rsidP="00000000" w:rsidRDefault="00000000" w:rsidRPr="00000000" w14:paraId="00000003">
      <w:pPr>
        <w:pStyle w:val="Heading2"/>
        <w:tabs>
          <w:tab w:val="left" w:leader="none" w:pos="5341"/>
        </w:tabs>
        <w:spacing w:line="360" w:lineRule="auto"/>
        <w:rPr>
          <w:rFonts w:ascii="Quattrocento Sans" w:cs="Quattrocento Sans" w:eastAsia="Quattrocento Sans" w:hAnsi="Quattrocento Sans"/>
          <w:b w:val="1"/>
          <w:color w:val="1f2126"/>
          <w:sz w:val="36"/>
          <w:szCs w:val="36"/>
        </w:rPr>
      </w:pPr>
      <w:r w:rsidDel="00000000" w:rsidR="00000000" w:rsidRPr="00000000">
        <w:rPr>
          <w:rFonts w:ascii="Quattrocento Sans" w:cs="Quattrocento Sans" w:eastAsia="Quattrocento Sans" w:hAnsi="Quattrocento Sans"/>
          <w:b w:val="1"/>
          <w:color w:val="1f2126"/>
          <w:sz w:val="36"/>
          <w:szCs w:val="36"/>
          <w:rtl w:val="0"/>
        </w:rPr>
        <w:t xml:space="preserve">Adult Educator Manual </w:t>
      </w:r>
    </w:p>
    <w:p w:rsidR="00000000" w:rsidDel="00000000" w:rsidP="00000000" w:rsidRDefault="00000000" w:rsidRPr="00000000" w14:paraId="00000004">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Lesson Plan</w:t>
      </w:r>
    </w:p>
    <w:p w:rsidR="00000000" w:rsidDel="00000000" w:rsidP="00000000" w:rsidRDefault="00000000" w:rsidRPr="00000000" w14:paraId="00000005">
      <w:pPr>
        <w:spacing w:line="360" w:lineRule="auto"/>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rsidR="00000000" w:rsidDel="00000000" w:rsidP="00000000" w:rsidRDefault="00000000" w:rsidRPr="00000000" w14:paraId="00000006">
      <w:pPr>
        <w:spacing w:line="360" w:lineRule="auto"/>
        <w:rPr>
          <w:rFonts w:ascii="Quattrocento Sans" w:cs="Quattrocento Sans" w:eastAsia="Quattrocento Sans" w:hAnsi="Quattrocento Sans"/>
          <w:i w:val="1"/>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topic of this manual relates to the resources </w:t>
      </w:r>
      <w:r w:rsidDel="00000000" w:rsidR="00000000" w:rsidRPr="00000000">
        <w:rPr>
          <w:rFonts w:ascii="Quattrocento Sans" w:cs="Quattrocento Sans" w:eastAsia="Quattrocento Sans" w:hAnsi="Quattrocento Sans"/>
          <w:i w:val="1"/>
          <w:color w:val="000000"/>
          <w:sz w:val="24"/>
          <w:szCs w:val="24"/>
          <w:rtl w:val="0"/>
        </w:rPr>
        <w:t xml:space="preserve">Building Digital Competences through Digital and Social Media. </w:t>
      </w:r>
    </w:p>
    <w:p w:rsidR="00000000" w:rsidDel="00000000" w:rsidP="00000000" w:rsidRDefault="00000000" w:rsidRPr="00000000" w14:paraId="00000007">
      <w:pPr>
        <w:spacing w:line="360" w:lineRule="auto"/>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8">
      <w:pPr>
        <w:pStyle w:val="Heading2"/>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to the Topic </w:t>
      </w:r>
    </w:p>
    <w:p w:rsidR="00000000" w:rsidDel="00000000" w:rsidP="00000000" w:rsidRDefault="00000000" w:rsidRPr="00000000" w14:paraId="00000009">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 today’s digital world, building digital competences through the utilisation of digital and social media platforms has become increasingly important. These competences encompass a wide range of skills, including navigating online environments, effectively communicating through digital channels, and critically evaluating digital information. By developing digital competences, learners can confidently navigate the vast information available online, adapt to evolving technologies, enhance their employability prospects, and effectively engage with diverse online communities. Moreover, digital competences enable learners to harness the power of social media as a tool for networking, collaboration, and knowledge sharing. </w:t>
      </w:r>
    </w:p>
    <w:p w:rsidR="00000000" w:rsidDel="00000000" w:rsidP="00000000" w:rsidRDefault="00000000" w:rsidRPr="00000000" w14:paraId="0000000A">
      <w:pPr>
        <w:pStyle w:val="Heading2"/>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to the Activity </w:t>
      </w:r>
    </w:p>
    <w:p w:rsidR="00000000" w:rsidDel="00000000" w:rsidP="00000000" w:rsidRDefault="00000000" w:rsidRPr="00000000" w14:paraId="0000000B">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Using the case study of </w:t>
      </w:r>
      <w:r w:rsidDel="00000000" w:rsidR="00000000" w:rsidRPr="00000000">
        <w:rPr>
          <w:rFonts w:ascii="Quattrocento Sans" w:cs="Quattrocento Sans" w:eastAsia="Quattrocento Sans" w:hAnsi="Quattrocento Sans"/>
          <w:i w:val="1"/>
          <w:sz w:val="24"/>
          <w:szCs w:val="24"/>
          <w:rtl w:val="0"/>
        </w:rPr>
        <w:t xml:space="preserve">An Cosán, </w:t>
      </w:r>
      <w:r w:rsidDel="00000000" w:rsidR="00000000" w:rsidRPr="00000000">
        <w:rPr>
          <w:rFonts w:ascii="Quattrocento Sans" w:cs="Quattrocento Sans" w:eastAsia="Quattrocento Sans" w:hAnsi="Quattrocento Sans"/>
          <w:sz w:val="24"/>
          <w:szCs w:val="24"/>
          <w:rtl w:val="0"/>
        </w:rPr>
        <w:t xml:space="preserve">learners are introduced to an innovative and inclusive programme which aims to support learners of all ages improve their digital literacy skills in a way and environment which feels comfortable to them. Learners will also be provided with the opportunity to engage in the </w:t>
      </w:r>
      <w:r w:rsidDel="00000000" w:rsidR="00000000" w:rsidRPr="00000000">
        <w:rPr>
          <w:rFonts w:ascii="Quattrocento Sans" w:cs="Quattrocento Sans" w:eastAsia="Quattrocento Sans" w:hAnsi="Quattrocento Sans"/>
          <w:i w:val="1"/>
          <w:sz w:val="24"/>
          <w:szCs w:val="24"/>
          <w:rtl w:val="0"/>
        </w:rPr>
        <w:t xml:space="preserve">'Trace Your Digital Footprint'</w:t>
      </w:r>
      <w:r w:rsidDel="00000000" w:rsidR="00000000" w:rsidRPr="00000000">
        <w:rPr>
          <w:rFonts w:ascii="Quattrocento Sans" w:cs="Quattrocento Sans" w:eastAsia="Quattrocento Sans" w:hAnsi="Quattrocento Sans"/>
          <w:sz w:val="24"/>
          <w:szCs w:val="24"/>
          <w:rtl w:val="0"/>
        </w:rPr>
        <w:t xml:space="preserve"> activity, enabling them to explore the readily accessible information about themselves on the internet. This activity aims to encourage learners to gain insight into the extent of their online presence and the information that can be found about them with ease.</w:t>
      </w:r>
    </w:p>
    <w:p w:rsidR="00000000" w:rsidDel="00000000" w:rsidP="00000000" w:rsidRDefault="00000000" w:rsidRPr="00000000" w14:paraId="0000000C">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D">
      <w:pPr>
        <w:pStyle w:val="Heading2"/>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Using this Resource with a Group </w:t>
      </w:r>
    </w:p>
    <w:p w:rsidR="00000000" w:rsidDel="00000000" w:rsidP="00000000" w:rsidRDefault="00000000" w:rsidRPr="00000000" w14:paraId="0000000E">
      <w:pPr>
        <w:shd w:fill="ffffff" w:val="clear"/>
        <w:spacing w:after="225"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To use this resource with adult learners in your local group, we recommend that you begin by showing them the video resource to introduce the theme of </w:t>
      </w:r>
      <w:r w:rsidDel="00000000" w:rsidR="00000000" w:rsidRPr="00000000">
        <w:rPr>
          <w:rFonts w:ascii="Quattrocento Sans" w:cs="Quattrocento Sans" w:eastAsia="Quattrocento Sans" w:hAnsi="Quattrocento Sans"/>
          <w:i w:val="1"/>
          <w:color w:val="000000"/>
          <w:sz w:val="24"/>
          <w:szCs w:val="24"/>
          <w:rtl w:val="0"/>
        </w:rPr>
        <w:t xml:space="preserve">Building Digital Competences through Digital and Social Media. </w:t>
      </w:r>
      <w:r w:rsidDel="00000000" w:rsidR="00000000" w:rsidRPr="00000000">
        <w:rPr>
          <w:rFonts w:ascii="Quattrocento Sans" w:cs="Quattrocento Sans" w:eastAsia="Quattrocento Sans" w:hAnsi="Quattrocento Sans"/>
          <w:color w:val="000000"/>
          <w:sz w:val="24"/>
          <w:szCs w:val="24"/>
          <w:rtl w:val="0"/>
        </w:rPr>
        <w:t xml:space="preserve">This video will help learners to understand the topic before they begin the Learner Handout activity. Once they have gained a general knowledge of the theme, they will be able to begin the learner handout. For this, we recommend that you print one handout per learner to complete. All learners need for this resource is a pen to complete the learner handout and a computer to view the video. This resource will take one hour in total to complete. To assess learner knowledge, we suggest finishing the session with the </w:t>
      </w:r>
      <w:r w:rsidDel="00000000" w:rsidR="00000000" w:rsidRPr="00000000">
        <w:rPr>
          <w:rFonts w:ascii="Quattrocento Sans" w:cs="Quattrocento Sans" w:eastAsia="Quattrocento Sans" w:hAnsi="Quattrocento Sans"/>
          <w:i w:val="1"/>
          <w:color w:val="000000"/>
          <w:sz w:val="24"/>
          <w:szCs w:val="24"/>
          <w:rtl w:val="0"/>
        </w:rPr>
        <w:t xml:space="preserve">Building Digital Competences through Digital and Social Media</w:t>
      </w:r>
      <w:r w:rsidDel="00000000" w:rsidR="00000000" w:rsidRPr="00000000">
        <w:rPr>
          <w:rFonts w:ascii="Quattrocento Sans" w:cs="Quattrocento Sans" w:eastAsia="Quattrocento Sans" w:hAnsi="Quattrocento Sans"/>
          <w:color w:val="000000"/>
          <w:sz w:val="24"/>
          <w:szCs w:val="24"/>
          <w:rtl w:val="0"/>
        </w:rPr>
        <w:t xml:space="preserve"> quiz. This can help learners to evaluate what they have learned through the ONE-STEP UP resources.</w:t>
      </w:r>
    </w:p>
    <w:p w:rsidR="00000000" w:rsidDel="00000000" w:rsidP="00000000" w:rsidRDefault="00000000" w:rsidRPr="00000000" w14:paraId="0000000F">
      <w:pPr>
        <w:pStyle w:val="Heading2"/>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De-Briefing Questions</w:t>
      </w:r>
    </w:p>
    <w:p w:rsidR="00000000" w:rsidDel="00000000" w:rsidP="00000000" w:rsidRDefault="00000000" w:rsidRPr="00000000" w14:paraId="00000010">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Here are some de-briefing questions for participants to reflect on after completing the case study and activity: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What did you learn about the </w:t>
      </w:r>
      <w:r w:rsidDel="00000000" w:rsidR="00000000" w:rsidRPr="00000000">
        <w:rPr>
          <w:rFonts w:ascii="Quattrocento Sans" w:cs="Quattrocento Sans" w:eastAsia="Quattrocento Sans" w:hAnsi="Quattrocento Sans"/>
          <w:b w:val="0"/>
          <w:i w:val="1"/>
          <w:smallCaps w:val="0"/>
          <w:strike w:val="0"/>
          <w:color w:val="000000"/>
          <w:sz w:val="24"/>
          <w:szCs w:val="24"/>
          <w:u w:val="none"/>
          <w:shd w:fill="auto" w:val="clear"/>
          <w:vertAlign w:val="baseline"/>
          <w:rtl w:val="0"/>
        </w:rPr>
        <w:t xml:space="preserve">An Cosán</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programme?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What do you think is the key to their success?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What is one key takeaway that you will bring from this case study and activity? How will you apply it to your own life or work?</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How did you find the ‘</w:t>
      </w:r>
      <w:r w:rsidDel="00000000" w:rsidR="00000000" w:rsidRPr="00000000">
        <w:rPr>
          <w:rFonts w:ascii="Quattrocento Sans" w:cs="Quattrocento Sans" w:eastAsia="Quattrocento Sans" w:hAnsi="Quattrocento Sans"/>
          <w:b w:val="0"/>
          <w:i w:val="1"/>
          <w:smallCaps w:val="0"/>
          <w:strike w:val="0"/>
          <w:color w:val="000000"/>
          <w:sz w:val="24"/>
          <w:szCs w:val="24"/>
          <w:u w:val="none"/>
          <w:shd w:fill="auto" w:val="clear"/>
          <w:vertAlign w:val="baseline"/>
          <w:rtl w:val="0"/>
        </w:rPr>
        <w:t xml:space="preserve">Trace Your Digital Footprint’</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activity? Did you find it helpful in improving your digital competences?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14" w:right="0" w:hanging="357"/>
        <w:jc w:val="left"/>
        <w:rPr>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How do you think digital and social media can be incorporated into the traditional educational system or training programmes to improve digital literacy?</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3" name="image1.png"/>
            <a:graphic>
              <a:graphicData uri="http://schemas.openxmlformats.org/drawingml/2006/picture">
                <pic:pic>
                  <pic:nvPicPr>
                    <pic:cNvPr descr="Timeline&#10;&#10;Description automatically generated" id="0" name="image1.png"/>
                    <pic:cNvPicPr preferRelativeResize="0"/>
                  </pic:nvPicPr>
                  <pic:blipFill>
                    <a:blip r:embed="rId8"/>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p>
    <w:sectPr>
      <w:headerReference r:id="rId9" w:type="first"/>
      <w:footerReference r:id="rId10"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