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793B" w14:textId="77777777" w:rsidR="006B1C28" w:rsidRPr="00F06BAA" w:rsidRDefault="006B1C28" w:rsidP="006B1C28">
      <w:pPr>
        <w:pStyle w:val="BodyText"/>
        <w:spacing w:before="237"/>
        <w:rPr>
          <w:b w:val="0"/>
          <w:sz w:val="72"/>
          <w:lang w:val="el-GR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4C353333" wp14:editId="2FFA08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09578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09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2BC60" w14:textId="77777777" w:rsidR="006B1C28" w:rsidRDefault="006B1C28" w:rsidP="006B1C28">
      <w:pPr>
        <w:spacing w:before="127"/>
        <w:ind w:right="251"/>
        <w:jc w:val="right"/>
        <w:rPr>
          <w:color w:val="F5B335"/>
          <w:w w:val="70"/>
          <w:sz w:val="72"/>
          <w:lang w:val="el-GR"/>
        </w:rPr>
      </w:pPr>
    </w:p>
    <w:p w14:paraId="4A8196F3" w14:textId="77777777" w:rsidR="006B1C28" w:rsidRPr="00DC6CE7" w:rsidRDefault="006B1C28" w:rsidP="006B1C28">
      <w:pPr>
        <w:spacing w:before="127"/>
        <w:ind w:right="251"/>
        <w:jc w:val="right"/>
        <w:rPr>
          <w:sz w:val="72"/>
          <w:lang w:val="el-GR"/>
        </w:rPr>
      </w:pPr>
      <w:bookmarkStart w:id="0" w:name="_Hlk159406132"/>
      <w:r w:rsidRPr="006E554C">
        <w:rPr>
          <w:color w:val="F5B335"/>
          <w:w w:val="70"/>
          <w:sz w:val="72"/>
          <w:lang w:val="el-GR"/>
        </w:rPr>
        <w:t>Ικανότητα γραμματισμού και ψηφιακές και κοινωνικές επιστήμες</w:t>
      </w:r>
      <w:bookmarkEnd w:id="0"/>
      <w:r w:rsidRPr="006E554C">
        <w:rPr>
          <w:color w:val="F5B335"/>
          <w:w w:val="70"/>
          <w:sz w:val="72"/>
          <w:lang w:val="el-GR"/>
        </w:rPr>
        <w:t>.</w:t>
      </w:r>
    </w:p>
    <w:p w14:paraId="6888CDA7" w14:textId="77777777" w:rsidR="006B1C28" w:rsidRPr="00F06BAA" w:rsidRDefault="006B1C28" w:rsidP="006B1C28">
      <w:pPr>
        <w:jc w:val="right"/>
        <w:rPr>
          <w:sz w:val="72"/>
          <w:lang w:val="el-GR"/>
        </w:rPr>
        <w:sectPr w:rsidR="006B1C28" w:rsidRPr="00F06BAA" w:rsidSect="002859E2">
          <w:pgSz w:w="11910" w:h="16840"/>
          <w:pgMar w:top="1920" w:right="720" w:bottom="280" w:left="860" w:header="720" w:footer="720" w:gutter="0"/>
          <w:cols w:space="720"/>
        </w:sectPr>
      </w:pPr>
    </w:p>
    <w:p w14:paraId="634676A7" w14:textId="77777777" w:rsidR="006B1C28" w:rsidRPr="00F06BAA" w:rsidRDefault="006B1C28" w:rsidP="006B1C28">
      <w:pPr>
        <w:spacing w:before="61" w:line="276" w:lineRule="auto"/>
        <w:ind w:left="426" w:right="804" w:hanging="86"/>
        <w:jc w:val="center"/>
        <w:rPr>
          <w:sz w:val="48"/>
          <w:lang w:val="el-GR"/>
        </w:rPr>
      </w:pPr>
      <w:r w:rsidRPr="00F06BAA">
        <w:rPr>
          <w:color w:val="F5B335"/>
          <w:w w:val="70"/>
          <w:sz w:val="48"/>
          <w:lang w:val="el-GR"/>
        </w:rPr>
        <w:lastRenderedPageBreak/>
        <w:t>ΠΗΓΕΣ ΜΙΚΡΟΜΑΘΗΣΗΣ ΓΙΑ ΤΗΝ ΕΠΑΝΕΝΤΑΞΗ ΤΩΝ ΧΑΜΗΛΩΝ ΕΝΗΛΙΚΩΝ ΜΑΘΗΤΩΝ ΣΤΗΝ ΕΚΠΑΙΔΕΥΣΗ ΚΑΙ ΤΗΝ ΚΑΤΑΡΤΙΣΗ</w:t>
      </w:r>
    </w:p>
    <w:p w14:paraId="2142CF98" w14:textId="77777777" w:rsidR="006B1C28" w:rsidRDefault="006B1C28" w:rsidP="006B1C28">
      <w:pPr>
        <w:pStyle w:val="BodyText"/>
        <w:rPr>
          <w:rFonts w:asciiTheme="minorHAnsi" w:hAnsiTheme="minorHAnsi" w:cstheme="minorHAnsi"/>
          <w:b w:val="0"/>
          <w:color w:val="FFC000"/>
          <w:w w:val="90"/>
          <w:lang w:val="el-GR"/>
        </w:rPr>
      </w:pPr>
    </w:p>
    <w:p w14:paraId="1B22B56A" w14:textId="77777777" w:rsidR="006B1C28" w:rsidRPr="00E9450A" w:rsidRDefault="006B1C28" w:rsidP="006B1C28">
      <w:pPr>
        <w:pStyle w:val="BodyText"/>
        <w:rPr>
          <w:rFonts w:asciiTheme="minorHAnsi" w:hAnsiTheme="minorHAnsi" w:cstheme="minorHAnsi"/>
          <w:bCs w:val="0"/>
          <w:color w:val="FFC000"/>
          <w:w w:val="90"/>
          <w:lang w:val="el-GR"/>
        </w:rPr>
      </w:pPr>
      <w:r w:rsidRPr="00E9450A">
        <w:rPr>
          <w:rFonts w:asciiTheme="minorHAnsi" w:hAnsiTheme="minorHAnsi" w:cstheme="minorHAnsi"/>
          <w:bCs w:val="0"/>
          <w:color w:val="FFC000"/>
          <w:w w:val="90"/>
          <w:lang w:val="el-GR"/>
        </w:rPr>
        <w:t>Εγχειρίδιο Εκπαιδευτή Ενηλίκων</w:t>
      </w:r>
    </w:p>
    <w:p w14:paraId="1D966A05" w14:textId="77777777" w:rsidR="006B1C28" w:rsidRPr="00794B66" w:rsidRDefault="006B1C28" w:rsidP="006B1C28">
      <w:pPr>
        <w:spacing w:before="19"/>
        <w:rPr>
          <w:rFonts w:asciiTheme="minorHAnsi" w:hAnsiTheme="minorHAnsi" w:cstheme="minorHAnsi"/>
          <w:bCs/>
          <w:sz w:val="24"/>
          <w:szCs w:val="24"/>
          <w:lang w:val="el-GR"/>
        </w:rPr>
      </w:pPr>
    </w:p>
    <w:p w14:paraId="2E6DF25F" w14:textId="77777777" w:rsidR="006B1C28" w:rsidRPr="00794B66" w:rsidRDefault="006B1C28" w:rsidP="006B1C28">
      <w:pPr>
        <w:pStyle w:val="BodyText"/>
        <w:spacing w:line="276" w:lineRule="auto"/>
        <w:jc w:val="both"/>
        <w:rPr>
          <w:rFonts w:asciiTheme="minorHAnsi" w:hAnsiTheme="minorHAnsi" w:cstheme="minorHAnsi"/>
          <w:b w:val="0"/>
          <w:lang w:val="el-GR"/>
        </w:rPr>
      </w:pPr>
      <w:r w:rsidRPr="00794B66">
        <w:rPr>
          <w:rFonts w:asciiTheme="minorHAnsi" w:hAnsiTheme="minorHAnsi" w:cstheme="minorHAnsi"/>
          <w:b w:val="0"/>
          <w:w w:val="90"/>
          <w:lang w:val="el-GR"/>
        </w:rPr>
        <w:t xml:space="preserve">Σκοπός αυτού του σύντομου εγχειριδίου είναι να σας υποστηρίξει, ως έμπειρο εκπαιδευτικό που εργάζεται με ενήλικες εκπαιδευόμενους χαμηλής ειδίκευσης, με διαφορετικές ανάγκες, να χρησιμοποιήσετε </w:t>
      </w:r>
      <w:r>
        <w:rPr>
          <w:rFonts w:asciiTheme="minorHAnsi" w:hAnsiTheme="minorHAnsi" w:cstheme="minorHAnsi"/>
          <w:b w:val="0"/>
          <w:w w:val="90"/>
          <w:lang w:val="el-GR"/>
        </w:rPr>
        <w:t>τα</w:t>
      </w:r>
      <w:r w:rsidRPr="00794B66">
        <w:rPr>
          <w:rFonts w:asciiTheme="minorHAnsi" w:hAnsiTheme="minorHAnsi" w:cstheme="minorHAnsi"/>
          <w:b w:val="0"/>
          <w:w w:val="90"/>
          <w:lang w:val="el-GR"/>
        </w:rPr>
        <w:t xml:space="preserve"> βίντεο και τα φύλλα δραστηριοτήτων που παρέχονται στη σ</w:t>
      </w:r>
      <w:r>
        <w:rPr>
          <w:rFonts w:asciiTheme="minorHAnsi" w:hAnsiTheme="minorHAnsi" w:cstheme="minorHAnsi"/>
          <w:b w:val="0"/>
          <w:w w:val="90"/>
          <w:lang w:val="el-GR"/>
        </w:rPr>
        <w:t>ελίδα</w:t>
      </w:r>
      <w:r w:rsidRPr="00794B66">
        <w:rPr>
          <w:rFonts w:asciiTheme="minorHAnsi" w:hAnsiTheme="minorHAnsi" w:cstheme="minorHAnsi"/>
          <w:b w:val="0"/>
          <w:w w:val="90"/>
          <w:lang w:val="el-GR"/>
        </w:rPr>
        <w:t xml:space="preserve"> των π</w:t>
      </w:r>
      <w:r>
        <w:rPr>
          <w:rFonts w:asciiTheme="minorHAnsi" w:hAnsiTheme="minorHAnsi" w:cstheme="minorHAnsi"/>
          <w:b w:val="0"/>
          <w:w w:val="90"/>
          <w:lang w:val="el-GR"/>
        </w:rPr>
        <w:t>ηγών</w:t>
      </w:r>
      <w:r w:rsidRPr="00794B66">
        <w:rPr>
          <w:rFonts w:asciiTheme="minorHAnsi" w:hAnsiTheme="minorHAnsi" w:cstheme="minorHAnsi"/>
          <w:b w:val="0"/>
          <w:w w:val="90"/>
          <w:lang w:val="el-GR"/>
        </w:rPr>
        <w:t xml:space="preserve"> </w:t>
      </w:r>
      <w:proofErr w:type="spellStart"/>
      <w:r w:rsidRPr="00794B66">
        <w:rPr>
          <w:rFonts w:asciiTheme="minorHAnsi" w:hAnsiTheme="minorHAnsi" w:cstheme="minorHAnsi"/>
          <w:b w:val="0"/>
          <w:w w:val="90"/>
          <w:lang w:val="el-GR"/>
        </w:rPr>
        <w:t>μικρομάθησης</w:t>
      </w:r>
      <w:proofErr w:type="spellEnd"/>
      <w:r w:rsidRPr="00794B66">
        <w:rPr>
          <w:rFonts w:asciiTheme="minorHAnsi" w:hAnsiTheme="minorHAnsi" w:cstheme="minorHAnsi"/>
          <w:b w:val="0"/>
          <w:w w:val="90"/>
          <w:lang w:val="el-GR"/>
        </w:rPr>
        <w:t xml:space="preserve"> για την επαναπροσέγγιση των ενήλικων εκπαιδευόμενων χαμηλής ειδίκευσης στο κέντρο σας και στην κοινότητά σας. Μέσω αυτού του σύντομου εγχειριδίου, θα σας παράσχουμε κάποιες πληροφορίες για το θέμα </w:t>
      </w:r>
      <w:r w:rsidRPr="00794B66">
        <w:rPr>
          <w:rFonts w:asciiTheme="minorHAnsi" w:hAnsiTheme="minorHAnsi" w:cstheme="minorHAnsi"/>
          <w:b w:val="0"/>
          <w:spacing w:val="-8"/>
          <w:lang w:val="el-GR"/>
        </w:rPr>
        <w:t>που συζητείται στον βίντεο</w:t>
      </w:r>
      <w:r>
        <w:rPr>
          <w:rFonts w:asciiTheme="minorHAnsi" w:hAnsiTheme="minorHAnsi" w:cstheme="minorHAnsi"/>
          <w:b w:val="0"/>
          <w:spacing w:val="-8"/>
          <w:lang w:val="el-GR"/>
        </w:rPr>
        <w:t xml:space="preserve"> </w:t>
      </w:r>
      <w:r w:rsidRPr="00794B66">
        <w:rPr>
          <w:rFonts w:asciiTheme="minorHAnsi" w:hAnsiTheme="minorHAnsi" w:cstheme="minorHAnsi"/>
          <w:b w:val="0"/>
          <w:spacing w:val="-8"/>
          <w:lang w:val="el-GR"/>
        </w:rPr>
        <w:t xml:space="preserve">και θα σας δώσουμε κάποιες οδηγίες για να σας υποστηρίξουμε να </w:t>
      </w:r>
      <w:r w:rsidRPr="00794B66">
        <w:rPr>
          <w:rFonts w:asciiTheme="minorHAnsi" w:hAnsiTheme="minorHAnsi" w:cstheme="minorHAnsi"/>
          <w:b w:val="0"/>
          <w:w w:val="90"/>
          <w:lang w:val="el-GR"/>
        </w:rPr>
        <w:t xml:space="preserve">εισαγάγετε και να εφαρμόσετε τη συνοδευτική δραστηριότητα με ενήλικες εκπαιδευόμενους στην ομάδα σας. Η δραστηριότητα που έχει αναπτυχθεί για να συνοδεύει </w:t>
      </w:r>
      <w:r>
        <w:rPr>
          <w:rFonts w:asciiTheme="minorHAnsi" w:hAnsiTheme="minorHAnsi" w:cstheme="minorHAnsi"/>
          <w:b w:val="0"/>
          <w:w w:val="90"/>
          <w:lang w:val="el-GR"/>
        </w:rPr>
        <w:t>τα</w:t>
      </w:r>
      <w:r w:rsidRPr="00794B66">
        <w:rPr>
          <w:rFonts w:asciiTheme="minorHAnsi" w:hAnsiTheme="minorHAnsi" w:cstheme="minorHAnsi"/>
          <w:b w:val="0"/>
          <w:w w:val="90"/>
          <w:lang w:val="el-GR"/>
        </w:rPr>
        <w:t xml:space="preserve"> βίντεο έχει ως στόχο την περαιτέρω </w:t>
      </w:r>
      <w:r w:rsidRPr="00794B66">
        <w:rPr>
          <w:rFonts w:asciiTheme="minorHAnsi" w:hAnsiTheme="minorHAnsi" w:cstheme="minorHAnsi"/>
          <w:b w:val="0"/>
          <w:spacing w:val="-6"/>
          <w:lang w:val="el-GR"/>
        </w:rPr>
        <w:t xml:space="preserve">ανάπτυξη της κατανόησής τους για το θέμα που περιγράφεται στο βίντεο. Τέλος, το παρόν </w:t>
      </w:r>
      <w:r w:rsidRPr="00794B66">
        <w:rPr>
          <w:rFonts w:asciiTheme="minorHAnsi" w:hAnsiTheme="minorHAnsi" w:cstheme="minorHAnsi"/>
          <w:b w:val="0"/>
          <w:w w:val="90"/>
          <w:lang w:val="el-GR"/>
        </w:rPr>
        <w:t>εγχειρίδιο θα σας παρουσιάσει επίσης ορισμένες ερωτήσεις</w:t>
      </w:r>
      <w:r>
        <w:rPr>
          <w:rFonts w:asciiTheme="minorHAnsi" w:hAnsiTheme="minorHAnsi" w:cstheme="minorHAnsi"/>
          <w:b w:val="0"/>
          <w:w w:val="90"/>
          <w:lang w:val="el-GR"/>
        </w:rPr>
        <w:t xml:space="preserve"> </w:t>
      </w:r>
      <w:r w:rsidRPr="00794B66">
        <w:rPr>
          <w:rFonts w:asciiTheme="minorHAnsi" w:hAnsiTheme="minorHAnsi" w:cstheme="minorHAnsi"/>
          <w:b w:val="0"/>
          <w:w w:val="90"/>
          <w:lang w:val="el-GR"/>
        </w:rPr>
        <w:t xml:space="preserve">ενημέρωσης που μπορείτε να χρησιμοποιήσετε στην ομάδα ενήλικων εκπαιδευομένων σας, για να αξιολογήσετε τη φιλικότητα προς το χρήστη και την ποιότητα της δραστηριότητας </w:t>
      </w:r>
      <w:r w:rsidRPr="00794B66">
        <w:rPr>
          <w:rFonts w:asciiTheme="minorHAnsi" w:hAnsiTheme="minorHAnsi" w:cstheme="minorHAnsi"/>
          <w:b w:val="0"/>
          <w:lang w:val="el-GR"/>
        </w:rPr>
        <w:t xml:space="preserve">που ολοκληρώσατε μαζί </w:t>
      </w:r>
      <w:r w:rsidRPr="00794B66">
        <w:rPr>
          <w:rFonts w:asciiTheme="minorHAnsi" w:hAnsiTheme="minorHAnsi" w:cstheme="minorHAnsi"/>
          <w:b w:val="0"/>
          <w:spacing w:val="-16"/>
          <w:lang w:val="el-GR"/>
        </w:rPr>
        <w:t>τους</w:t>
      </w:r>
      <w:r w:rsidRPr="00794B66">
        <w:rPr>
          <w:rFonts w:asciiTheme="minorHAnsi" w:hAnsiTheme="minorHAnsi" w:cstheme="minorHAnsi"/>
          <w:b w:val="0"/>
          <w:lang w:val="el-GR"/>
        </w:rPr>
        <w:t>.</w:t>
      </w:r>
    </w:p>
    <w:p w14:paraId="4AF7F4F6" w14:textId="77777777" w:rsidR="006B1C28" w:rsidRPr="00794B66" w:rsidRDefault="006B1C28" w:rsidP="006B1C28">
      <w:pPr>
        <w:pStyle w:val="BodyText"/>
        <w:spacing w:line="276" w:lineRule="auto"/>
        <w:rPr>
          <w:rFonts w:asciiTheme="minorHAnsi" w:hAnsiTheme="minorHAnsi" w:cstheme="minorHAnsi"/>
          <w:b w:val="0"/>
          <w:lang w:val="el-GR"/>
        </w:rPr>
      </w:pPr>
      <w:r w:rsidRPr="00794B66">
        <w:rPr>
          <w:rFonts w:asciiTheme="minorHAnsi" w:hAnsiTheme="minorHAnsi" w:cstheme="minorHAnsi"/>
          <w:b w:val="0"/>
          <w:w w:val="90"/>
          <w:lang w:val="el-GR"/>
        </w:rPr>
        <w:t xml:space="preserve">Το θέμα αυτού του εγχειριδίου αφορά τους πόρους βίντεο Ικανότητα γραμματισμού και </w:t>
      </w:r>
      <w:r w:rsidRPr="00794B66">
        <w:rPr>
          <w:rFonts w:asciiTheme="minorHAnsi" w:hAnsiTheme="minorHAnsi" w:cstheme="minorHAnsi"/>
          <w:b w:val="0"/>
          <w:spacing w:val="-6"/>
          <w:lang w:val="el-GR"/>
        </w:rPr>
        <w:t>ψηφιακές και κοινωνικές επιστήμες.</w:t>
      </w:r>
    </w:p>
    <w:p w14:paraId="257D6207" w14:textId="77777777" w:rsidR="006B1C28" w:rsidRPr="00794B66" w:rsidRDefault="006B1C28" w:rsidP="006B1C28">
      <w:pPr>
        <w:pStyle w:val="BodyText"/>
        <w:spacing w:before="57"/>
        <w:rPr>
          <w:rFonts w:asciiTheme="minorHAnsi" w:hAnsiTheme="minorHAnsi" w:cstheme="minorHAnsi"/>
          <w:b w:val="0"/>
          <w:lang w:val="el-GR"/>
        </w:rPr>
      </w:pPr>
    </w:p>
    <w:p w14:paraId="56266628" w14:textId="77777777" w:rsidR="006B1C28" w:rsidRDefault="006B1C28" w:rsidP="006B1C28">
      <w:pPr>
        <w:pStyle w:val="BodyText"/>
        <w:rPr>
          <w:rFonts w:asciiTheme="minorHAnsi" w:hAnsiTheme="minorHAnsi" w:cstheme="minorHAnsi"/>
          <w:bCs w:val="0"/>
          <w:lang w:val="el-GR"/>
        </w:rPr>
      </w:pPr>
      <w:r w:rsidRPr="00E9450A">
        <w:rPr>
          <w:rFonts w:asciiTheme="minorHAnsi" w:hAnsiTheme="minorHAnsi" w:cstheme="minorHAnsi"/>
          <w:bCs w:val="0"/>
          <w:color w:val="FFC000"/>
          <w:w w:val="90"/>
          <w:lang w:val="el-GR"/>
        </w:rPr>
        <w:t xml:space="preserve">Εισαγωγή στο </w:t>
      </w:r>
      <w:r w:rsidRPr="00E9450A">
        <w:rPr>
          <w:rFonts w:asciiTheme="minorHAnsi" w:hAnsiTheme="minorHAnsi" w:cstheme="minorHAnsi"/>
          <w:bCs w:val="0"/>
          <w:color w:val="FFC000"/>
          <w:spacing w:val="-2"/>
          <w:w w:val="90"/>
          <w:lang w:val="el-GR"/>
        </w:rPr>
        <w:t>θέμα</w:t>
      </w:r>
    </w:p>
    <w:p w14:paraId="1A29EE8A" w14:textId="77777777" w:rsidR="006B1C28" w:rsidRPr="00147744" w:rsidRDefault="006B1C28" w:rsidP="006B1C28">
      <w:pPr>
        <w:pStyle w:val="BodyText"/>
        <w:rPr>
          <w:rFonts w:asciiTheme="minorHAnsi" w:hAnsiTheme="minorHAnsi" w:cstheme="minorHAnsi"/>
          <w:bCs w:val="0"/>
          <w:lang w:val="el-GR"/>
        </w:rPr>
      </w:pPr>
    </w:p>
    <w:p w14:paraId="55B0EE16" w14:textId="77777777" w:rsidR="006B1C28" w:rsidRPr="00794B66" w:rsidRDefault="006B1C28" w:rsidP="006B1C28">
      <w:pPr>
        <w:pStyle w:val="BodyText"/>
        <w:spacing w:line="276" w:lineRule="auto"/>
        <w:jc w:val="both"/>
        <w:rPr>
          <w:rFonts w:asciiTheme="minorHAnsi" w:hAnsiTheme="minorHAnsi" w:cstheme="minorHAnsi"/>
          <w:b w:val="0"/>
          <w:lang w:val="el-GR"/>
        </w:rPr>
      </w:pPr>
      <w:r w:rsidRPr="00794B66">
        <w:rPr>
          <w:rFonts w:asciiTheme="minorHAnsi" w:hAnsiTheme="minorHAnsi" w:cstheme="minorHAnsi"/>
          <w:b w:val="0"/>
          <w:spacing w:val="-6"/>
          <w:lang w:val="el-GR"/>
        </w:rPr>
        <w:t xml:space="preserve">Το Διαδίκτυο, τα μέσα κοινωνικής δικτύωσης και τα ψηφιακά εργαλεία μπορούν να βοηθήσουν τους ενήλικες με χαμηλή ειδίκευση να αναπτύξουν τις ικανότητές τους στον </w:t>
      </w:r>
      <w:proofErr w:type="spellStart"/>
      <w:r w:rsidRPr="00794B66">
        <w:rPr>
          <w:rFonts w:asciiTheme="minorHAnsi" w:hAnsiTheme="minorHAnsi" w:cstheme="minorHAnsi"/>
          <w:b w:val="0"/>
          <w:spacing w:val="-6"/>
          <w:lang w:val="el-GR"/>
        </w:rPr>
        <w:t>γραμματισμό</w:t>
      </w:r>
      <w:proofErr w:type="spellEnd"/>
      <w:r w:rsidRPr="00794B66">
        <w:rPr>
          <w:rFonts w:asciiTheme="minorHAnsi" w:hAnsiTheme="minorHAnsi" w:cstheme="minorHAnsi"/>
          <w:b w:val="0"/>
          <w:spacing w:val="-6"/>
          <w:lang w:val="el-GR"/>
        </w:rPr>
        <w:t xml:space="preserve">. Πράγματι, οι ψηφιακές τεχνολογίες χρησιμοποιούν τις ικανότητες γραμματισμού </w:t>
      </w:r>
      <w:r w:rsidRPr="00794B66">
        <w:rPr>
          <w:rFonts w:asciiTheme="minorHAnsi" w:hAnsiTheme="minorHAnsi" w:cstheme="minorHAnsi"/>
          <w:b w:val="0"/>
          <w:w w:val="90"/>
          <w:lang w:val="el-GR"/>
        </w:rPr>
        <w:t xml:space="preserve">παντού. Όταν διαβάζετε μια εφημερίδα στο διαδίκτυο, όταν γράφετε ένα ηλεκτρονικό μήνυμα ή </w:t>
      </w:r>
      <w:r w:rsidRPr="00794B66">
        <w:rPr>
          <w:rFonts w:asciiTheme="minorHAnsi" w:hAnsiTheme="minorHAnsi" w:cstheme="minorHAnsi"/>
          <w:b w:val="0"/>
          <w:spacing w:val="-1"/>
          <w:w w:val="90"/>
          <w:lang w:val="el-GR"/>
        </w:rPr>
        <w:t xml:space="preserve">όταν </w:t>
      </w:r>
      <w:r w:rsidRPr="00794B66">
        <w:rPr>
          <w:rFonts w:asciiTheme="minorHAnsi" w:hAnsiTheme="minorHAnsi" w:cstheme="minorHAnsi"/>
          <w:b w:val="0"/>
          <w:w w:val="90"/>
          <w:lang w:val="el-GR"/>
        </w:rPr>
        <w:t>σχολιάζετε κάτω από μια ανάρτηση</w:t>
      </w:r>
      <w:r w:rsidRPr="00794B66">
        <w:rPr>
          <w:rFonts w:asciiTheme="minorHAnsi" w:hAnsiTheme="minorHAnsi" w:cstheme="minorHAnsi"/>
          <w:b w:val="0"/>
          <w:spacing w:val="-1"/>
          <w:w w:val="90"/>
          <w:lang w:val="el-GR"/>
        </w:rPr>
        <w:t xml:space="preserve">, </w:t>
      </w:r>
      <w:r w:rsidRPr="00794B66">
        <w:rPr>
          <w:rFonts w:asciiTheme="minorHAnsi" w:hAnsiTheme="minorHAnsi" w:cstheme="minorHAnsi"/>
          <w:b w:val="0"/>
          <w:w w:val="90"/>
          <w:lang w:val="el-GR"/>
        </w:rPr>
        <w:t xml:space="preserve">χρησιμοποιείτε ικανότητες γραμματισμού. Αυτός είναι ο </w:t>
      </w:r>
      <w:r w:rsidRPr="00794B66">
        <w:rPr>
          <w:rFonts w:asciiTheme="minorHAnsi" w:hAnsiTheme="minorHAnsi" w:cstheme="minorHAnsi"/>
          <w:b w:val="0"/>
          <w:spacing w:val="-6"/>
          <w:lang w:val="el-GR"/>
        </w:rPr>
        <w:t xml:space="preserve">λόγος </w:t>
      </w:r>
      <w:r w:rsidRPr="00794B66">
        <w:rPr>
          <w:rFonts w:asciiTheme="minorHAnsi" w:hAnsiTheme="minorHAnsi" w:cstheme="minorHAnsi"/>
          <w:b w:val="0"/>
          <w:spacing w:val="-11"/>
          <w:lang w:val="el-GR"/>
        </w:rPr>
        <w:t xml:space="preserve">για τον οποίο </w:t>
      </w:r>
      <w:r w:rsidRPr="00794B66">
        <w:rPr>
          <w:rFonts w:asciiTheme="minorHAnsi" w:hAnsiTheme="minorHAnsi" w:cstheme="minorHAnsi"/>
          <w:b w:val="0"/>
          <w:spacing w:val="-6"/>
          <w:lang w:val="el-GR"/>
        </w:rPr>
        <w:t xml:space="preserve">είναι σημαντικό να αναπτύξετε αυτές τις δεξιότητες και πώς το διαδίκτυο και τα μέσα κοινωνικής δικτύωσης μπορούν να </w:t>
      </w:r>
      <w:r w:rsidRPr="00794B66">
        <w:rPr>
          <w:rFonts w:asciiTheme="minorHAnsi" w:hAnsiTheme="minorHAnsi" w:cstheme="minorHAnsi"/>
          <w:b w:val="0"/>
          <w:spacing w:val="-2"/>
          <w:lang w:val="el-GR"/>
        </w:rPr>
        <w:t xml:space="preserve">σας βοηθήσουν σε αυτό. Ακολουθώντας καλούς λογαριασμούς στα μέσα κοινωνικής δικτύωσης και διαβάζοντας πολλές </w:t>
      </w:r>
      <w:r w:rsidRPr="00794B66">
        <w:rPr>
          <w:rFonts w:asciiTheme="minorHAnsi" w:hAnsiTheme="minorHAnsi" w:cstheme="minorHAnsi"/>
          <w:b w:val="0"/>
          <w:spacing w:val="-4"/>
          <w:lang w:val="el-GR"/>
        </w:rPr>
        <w:t xml:space="preserve">εφημερίδες ή διαδικτυακά βιβλία, θα αναπτύξετε και θα κατακτήσετε γρήγορα τις δεξιότητες γραμματισμού. </w:t>
      </w:r>
      <w:r w:rsidRPr="00794B66">
        <w:rPr>
          <w:rFonts w:asciiTheme="minorHAnsi" w:hAnsiTheme="minorHAnsi" w:cstheme="minorHAnsi"/>
          <w:b w:val="0"/>
          <w:spacing w:val="-6"/>
          <w:lang w:val="el-GR"/>
        </w:rPr>
        <w:t xml:space="preserve">Μέσα από </w:t>
      </w:r>
      <w:r>
        <w:rPr>
          <w:rFonts w:asciiTheme="minorHAnsi" w:hAnsiTheme="minorHAnsi" w:cstheme="minorHAnsi"/>
          <w:b w:val="0"/>
          <w:spacing w:val="-6"/>
          <w:lang w:val="el-GR"/>
        </w:rPr>
        <w:t>της πηγές</w:t>
      </w:r>
      <w:r w:rsidRPr="00794B66">
        <w:rPr>
          <w:rFonts w:asciiTheme="minorHAnsi" w:hAnsiTheme="minorHAnsi" w:cstheme="minorHAnsi"/>
          <w:b w:val="0"/>
          <w:spacing w:val="-6"/>
          <w:lang w:val="el-GR"/>
        </w:rPr>
        <w:t xml:space="preserve"> </w:t>
      </w:r>
      <w:r w:rsidRPr="00794B66">
        <w:rPr>
          <w:rFonts w:asciiTheme="minorHAnsi" w:hAnsiTheme="minorHAnsi" w:cstheme="minorHAnsi"/>
          <w:b w:val="0"/>
          <w:spacing w:val="-6"/>
        </w:rPr>
        <w:t>ONE</w:t>
      </w:r>
      <w:r w:rsidRPr="00794B66">
        <w:rPr>
          <w:rFonts w:asciiTheme="minorHAnsi" w:hAnsiTheme="minorHAnsi" w:cstheme="minorHAnsi"/>
          <w:b w:val="0"/>
          <w:spacing w:val="-6"/>
          <w:lang w:val="el-GR"/>
        </w:rPr>
        <w:t>-</w:t>
      </w:r>
      <w:r w:rsidRPr="00794B66">
        <w:rPr>
          <w:rFonts w:asciiTheme="minorHAnsi" w:hAnsiTheme="minorHAnsi" w:cstheme="minorHAnsi"/>
          <w:b w:val="0"/>
          <w:spacing w:val="-6"/>
        </w:rPr>
        <w:t>STEP</w:t>
      </w:r>
      <w:r w:rsidRPr="00794B66">
        <w:rPr>
          <w:rFonts w:asciiTheme="minorHAnsi" w:hAnsiTheme="minorHAnsi" w:cstheme="minorHAnsi"/>
          <w:b w:val="0"/>
          <w:spacing w:val="-6"/>
          <w:lang w:val="el-GR"/>
        </w:rPr>
        <w:t xml:space="preserve"> </w:t>
      </w:r>
      <w:r w:rsidRPr="00794B66">
        <w:rPr>
          <w:rFonts w:asciiTheme="minorHAnsi" w:hAnsiTheme="minorHAnsi" w:cstheme="minorHAnsi"/>
          <w:b w:val="0"/>
          <w:spacing w:val="-6"/>
        </w:rPr>
        <w:t>UP</w:t>
      </w:r>
      <w:r w:rsidRPr="00794B66">
        <w:rPr>
          <w:rFonts w:asciiTheme="minorHAnsi" w:hAnsiTheme="minorHAnsi" w:cstheme="minorHAnsi"/>
          <w:b w:val="0"/>
          <w:spacing w:val="-6"/>
          <w:lang w:val="el-GR"/>
        </w:rPr>
        <w:t xml:space="preserve">, οι ενήλικες με χαμηλά προσόντα μπορούν να εξερευνήσουν πώς αυτά τα </w:t>
      </w:r>
      <w:r w:rsidRPr="00794B66">
        <w:rPr>
          <w:rFonts w:asciiTheme="minorHAnsi" w:hAnsiTheme="minorHAnsi" w:cstheme="minorHAnsi"/>
          <w:b w:val="0"/>
          <w:lang w:val="el-GR"/>
        </w:rPr>
        <w:t xml:space="preserve">μαθησιακά υλικά μπορούν να επηρεάσουν θετικά την ικανότητά τους να μάθουν </w:t>
      </w:r>
      <w:r w:rsidRPr="00794B66">
        <w:rPr>
          <w:rFonts w:asciiTheme="minorHAnsi" w:hAnsiTheme="minorHAnsi" w:cstheme="minorHAnsi"/>
          <w:b w:val="0"/>
          <w:spacing w:val="-4"/>
          <w:lang w:val="el-GR"/>
        </w:rPr>
        <w:t xml:space="preserve">δεξιότητες </w:t>
      </w:r>
      <w:r w:rsidRPr="00794B66">
        <w:rPr>
          <w:rFonts w:asciiTheme="minorHAnsi" w:hAnsiTheme="minorHAnsi" w:cstheme="minorHAnsi"/>
          <w:b w:val="0"/>
          <w:lang w:val="el-GR"/>
        </w:rPr>
        <w:t xml:space="preserve">γραφής, ανάγνωσης και </w:t>
      </w:r>
      <w:r w:rsidRPr="00794B66">
        <w:rPr>
          <w:rFonts w:asciiTheme="minorHAnsi" w:hAnsiTheme="minorHAnsi" w:cstheme="minorHAnsi"/>
          <w:b w:val="0"/>
          <w:spacing w:val="-4"/>
          <w:lang w:val="el-GR"/>
        </w:rPr>
        <w:t>κατανόησης.</w:t>
      </w:r>
    </w:p>
    <w:p w14:paraId="7FAAA68B" w14:textId="77777777" w:rsidR="006B1C28" w:rsidRPr="00F06BAA" w:rsidRDefault="006B1C28" w:rsidP="006B1C28">
      <w:pPr>
        <w:spacing w:line="348" w:lineRule="auto"/>
        <w:jc w:val="both"/>
        <w:rPr>
          <w:lang w:val="el-GR"/>
        </w:rPr>
        <w:sectPr w:rsidR="006B1C28" w:rsidRPr="00F06BAA" w:rsidSect="002859E2">
          <w:pgSz w:w="11910" w:h="16840"/>
          <w:pgMar w:top="1360" w:right="720" w:bottom="280" w:left="860" w:header="720" w:footer="720" w:gutter="0"/>
          <w:cols w:space="720"/>
        </w:sectPr>
      </w:pPr>
    </w:p>
    <w:p w14:paraId="50C4198E" w14:textId="77777777" w:rsidR="006B1C28" w:rsidRPr="00924206" w:rsidRDefault="006B1C28" w:rsidP="006B1C28">
      <w:pPr>
        <w:pStyle w:val="BodyText"/>
        <w:spacing w:line="276" w:lineRule="auto"/>
        <w:rPr>
          <w:rFonts w:asciiTheme="minorHAnsi" w:hAnsiTheme="minorHAnsi" w:cstheme="minorHAnsi"/>
          <w:bCs w:val="0"/>
          <w:color w:val="FFC000"/>
          <w:w w:val="90"/>
          <w:lang w:val="el-GR"/>
        </w:rPr>
      </w:pPr>
      <w:r w:rsidRPr="00924206">
        <w:rPr>
          <w:rFonts w:asciiTheme="minorHAnsi" w:hAnsiTheme="minorHAnsi" w:cstheme="minorHAnsi"/>
          <w:bCs w:val="0"/>
          <w:color w:val="FFC000"/>
          <w:w w:val="90"/>
          <w:lang w:val="el-GR"/>
        </w:rPr>
        <w:lastRenderedPageBreak/>
        <w:t>Εισαγωγή στη δραστηριότητα</w:t>
      </w:r>
    </w:p>
    <w:p w14:paraId="0E154E8E" w14:textId="77777777" w:rsidR="006B1C28" w:rsidRPr="00924206" w:rsidRDefault="006B1C28" w:rsidP="006B1C28">
      <w:pPr>
        <w:pStyle w:val="BodyText"/>
        <w:spacing w:line="276" w:lineRule="auto"/>
        <w:ind w:left="142" w:right="-18"/>
        <w:rPr>
          <w:rFonts w:asciiTheme="minorHAnsi" w:hAnsiTheme="minorHAnsi" w:cstheme="minorHAnsi"/>
          <w:b w:val="0"/>
          <w:bCs w:val="0"/>
          <w:lang w:val="el-GR"/>
        </w:rPr>
      </w:pPr>
    </w:p>
    <w:p w14:paraId="62735BA0" w14:textId="77777777" w:rsidR="006B1C28" w:rsidRPr="00924206" w:rsidRDefault="006B1C28" w:rsidP="006B1C28">
      <w:pPr>
        <w:pStyle w:val="BodyText"/>
        <w:spacing w:line="276" w:lineRule="auto"/>
        <w:ind w:left="142" w:right="-18"/>
        <w:jc w:val="both"/>
        <w:rPr>
          <w:rFonts w:asciiTheme="minorHAnsi" w:hAnsiTheme="minorHAnsi" w:cstheme="minorHAnsi"/>
          <w:b w:val="0"/>
          <w:bCs w:val="0"/>
          <w:lang w:val="el-GR"/>
        </w:rPr>
      </w:pPr>
      <w:r w:rsidRPr="00924206">
        <w:rPr>
          <w:rFonts w:asciiTheme="minorHAnsi" w:hAnsiTheme="minorHAnsi" w:cstheme="minorHAnsi"/>
          <w:b w:val="0"/>
          <w:bCs w:val="0"/>
          <w:lang w:val="el-GR"/>
        </w:rPr>
        <w:t xml:space="preserve">Στο έντυπο για τους εκπαιδευόμενους, οι </w:t>
      </w:r>
      <w:r>
        <w:rPr>
          <w:rFonts w:asciiTheme="minorHAnsi" w:hAnsiTheme="minorHAnsi" w:cstheme="minorHAnsi"/>
          <w:b w:val="0"/>
          <w:bCs w:val="0"/>
          <w:lang w:val="el-GR"/>
        </w:rPr>
        <w:t>συμμετέχοντες</w:t>
      </w:r>
      <w:r w:rsidRPr="00924206">
        <w:rPr>
          <w:rFonts w:asciiTheme="minorHAnsi" w:hAnsiTheme="minorHAnsi" w:cstheme="minorHAnsi"/>
          <w:b w:val="0"/>
          <w:bCs w:val="0"/>
          <w:lang w:val="el-GR"/>
        </w:rPr>
        <w:t xml:space="preserve"> έχουν την ευκαιρία να εμβαθύνουν στην </w:t>
      </w:r>
      <w:r w:rsidRPr="00924206">
        <w:rPr>
          <w:rFonts w:asciiTheme="minorHAnsi" w:hAnsiTheme="minorHAnsi" w:cstheme="minorHAnsi"/>
          <w:b w:val="0"/>
          <w:bCs w:val="0"/>
          <w:w w:val="90"/>
          <w:lang w:val="el-GR"/>
        </w:rPr>
        <w:t>πρωτοβουλία που ανέλαβε η Γαλλία με τ</w:t>
      </w:r>
      <w:r>
        <w:rPr>
          <w:rFonts w:asciiTheme="minorHAnsi" w:hAnsiTheme="minorHAnsi" w:cstheme="minorHAnsi"/>
          <w:b w:val="0"/>
          <w:bCs w:val="0"/>
          <w:w w:val="90"/>
          <w:lang w:val="el-GR"/>
        </w:rPr>
        <w:t>ην σελίδα διαδικτύου</w:t>
      </w:r>
      <w:r w:rsidRPr="00924206">
        <w:rPr>
          <w:rFonts w:asciiTheme="minorHAnsi" w:hAnsiTheme="minorHAnsi" w:cstheme="minorHAnsi"/>
          <w:b w:val="0"/>
          <w:bCs w:val="0"/>
          <w:w w:val="90"/>
          <w:lang w:val="el-GR"/>
        </w:rPr>
        <w:t xml:space="preserve"> "</w:t>
      </w:r>
      <w:proofErr w:type="spellStart"/>
      <w:r w:rsidRPr="00924206">
        <w:rPr>
          <w:rFonts w:asciiTheme="minorHAnsi" w:hAnsiTheme="minorHAnsi" w:cstheme="minorHAnsi"/>
          <w:b w:val="0"/>
          <w:bCs w:val="0"/>
          <w:w w:val="90"/>
        </w:rPr>
        <w:t>Projet</w:t>
      </w:r>
      <w:proofErr w:type="spellEnd"/>
      <w:r w:rsidRPr="00924206">
        <w:rPr>
          <w:rFonts w:asciiTheme="minorHAnsi" w:hAnsiTheme="minorHAnsi" w:cstheme="minorHAnsi"/>
          <w:b w:val="0"/>
          <w:bCs w:val="0"/>
          <w:w w:val="90"/>
          <w:lang w:val="el-GR"/>
        </w:rPr>
        <w:t xml:space="preserve"> </w:t>
      </w:r>
      <w:r w:rsidRPr="00924206">
        <w:rPr>
          <w:rFonts w:asciiTheme="minorHAnsi" w:hAnsiTheme="minorHAnsi" w:cstheme="minorHAnsi"/>
          <w:b w:val="0"/>
          <w:bCs w:val="0"/>
          <w:w w:val="90"/>
        </w:rPr>
        <w:t>Voltaire</w:t>
      </w:r>
      <w:r w:rsidRPr="00924206">
        <w:rPr>
          <w:rFonts w:asciiTheme="minorHAnsi" w:hAnsiTheme="minorHAnsi" w:cstheme="minorHAnsi"/>
          <w:b w:val="0"/>
          <w:bCs w:val="0"/>
          <w:w w:val="90"/>
          <w:lang w:val="el-GR"/>
        </w:rPr>
        <w:t xml:space="preserve">". Το έργο αυτό δημιούργησε ένα </w:t>
      </w:r>
      <w:r w:rsidRPr="00924206">
        <w:rPr>
          <w:rFonts w:asciiTheme="minorHAnsi" w:hAnsiTheme="minorHAnsi" w:cstheme="minorHAnsi"/>
          <w:b w:val="0"/>
          <w:bCs w:val="0"/>
          <w:w w:val="85"/>
          <w:lang w:val="el-GR"/>
        </w:rPr>
        <w:t xml:space="preserve">εργαλείο που καθιστά την έκφραση και την ορθογραφία προσιτές σε όλους. Σχολεία, εταιρείες αλλά και </w:t>
      </w:r>
      <w:r w:rsidRPr="00924206">
        <w:rPr>
          <w:rFonts w:asciiTheme="minorHAnsi" w:hAnsiTheme="minorHAnsi" w:cstheme="minorHAnsi"/>
          <w:b w:val="0"/>
          <w:bCs w:val="0"/>
          <w:w w:val="90"/>
          <w:lang w:val="el-GR"/>
        </w:rPr>
        <w:t xml:space="preserve">ιδιώτες μπορούν να κάνουν το έργο </w:t>
      </w:r>
      <w:r w:rsidRPr="00924206">
        <w:rPr>
          <w:rFonts w:asciiTheme="minorHAnsi" w:hAnsiTheme="minorHAnsi" w:cstheme="minorHAnsi"/>
          <w:b w:val="0"/>
          <w:bCs w:val="0"/>
          <w:w w:val="90"/>
        </w:rPr>
        <w:t>Voltaire</w:t>
      </w:r>
      <w:r w:rsidRPr="00924206">
        <w:rPr>
          <w:rFonts w:asciiTheme="minorHAnsi" w:hAnsiTheme="minorHAnsi" w:cstheme="minorHAnsi"/>
          <w:b w:val="0"/>
          <w:bCs w:val="0"/>
          <w:w w:val="90"/>
          <w:lang w:val="el-GR"/>
        </w:rPr>
        <w:t xml:space="preserve"> δημιουργώντας έναν λογαριασμό. Τα </w:t>
      </w:r>
      <w:r w:rsidRPr="00924206">
        <w:rPr>
          <w:rFonts w:asciiTheme="minorHAnsi" w:hAnsiTheme="minorHAnsi" w:cstheme="minorHAnsi"/>
          <w:b w:val="0"/>
          <w:bCs w:val="0"/>
          <w:spacing w:val="-8"/>
          <w:lang w:val="el-GR"/>
        </w:rPr>
        <w:t xml:space="preserve">λάθη </w:t>
      </w:r>
      <w:r w:rsidRPr="00924206">
        <w:rPr>
          <w:rFonts w:asciiTheme="minorHAnsi" w:hAnsiTheme="minorHAnsi" w:cstheme="minorHAnsi"/>
          <w:b w:val="0"/>
          <w:bCs w:val="0"/>
          <w:w w:val="90"/>
          <w:lang w:val="el-GR"/>
        </w:rPr>
        <w:t xml:space="preserve">γραμματικής </w:t>
      </w:r>
      <w:r w:rsidRPr="00924206">
        <w:rPr>
          <w:rFonts w:asciiTheme="minorHAnsi" w:hAnsiTheme="minorHAnsi" w:cstheme="minorHAnsi"/>
          <w:b w:val="0"/>
          <w:bCs w:val="0"/>
          <w:spacing w:val="-8"/>
          <w:lang w:val="el-GR"/>
        </w:rPr>
        <w:t xml:space="preserve">και συντακτικού </w:t>
      </w:r>
      <w:r w:rsidRPr="00924206">
        <w:rPr>
          <w:rFonts w:asciiTheme="minorHAnsi" w:hAnsiTheme="minorHAnsi" w:cstheme="minorHAnsi"/>
          <w:b w:val="0"/>
          <w:bCs w:val="0"/>
          <w:spacing w:val="-2"/>
          <w:lang w:val="el-GR"/>
        </w:rPr>
        <w:t xml:space="preserve">θα </w:t>
      </w:r>
      <w:r w:rsidRPr="00924206">
        <w:rPr>
          <w:rFonts w:asciiTheme="minorHAnsi" w:hAnsiTheme="minorHAnsi" w:cstheme="minorHAnsi"/>
          <w:b w:val="0"/>
          <w:bCs w:val="0"/>
          <w:spacing w:val="-8"/>
          <w:lang w:val="el-GR"/>
        </w:rPr>
        <w:t>διαγραφούν με αυτή την πρωτοβουλία.</w:t>
      </w:r>
    </w:p>
    <w:p w14:paraId="7E8EF23F" w14:textId="77777777" w:rsidR="006B1C28" w:rsidRPr="00924206" w:rsidRDefault="006B1C28" w:rsidP="006B1C28">
      <w:pPr>
        <w:pStyle w:val="BodyText"/>
        <w:spacing w:line="276" w:lineRule="auto"/>
        <w:ind w:left="142" w:right="-18"/>
        <w:jc w:val="both"/>
        <w:rPr>
          <w:rFonts w:asciiTheme="minorHAnsi" w:hAnsiTheme="minorHAnsi" w:cstheme="minorHAnsi"/>
          <w:b w:val="0"/>
          <w:bCs w:val="0"/>
          <w:lang w:val="el-GR"/>
        </w:rPr>
      </w:pPr>
      <w:r w:rsidRPr="00924206">
        <w:rPr>
          <w:rFonts w:asciiTheme="minorHAnsi" w:hAnsiTheme="minorHAnsi" w:cstheme="minorHAnsi"/>
          <w:b w:val="0"/>
          <w:bCs w:val="0"/>
          <w:w w:val="90"/>
          <w:lang w:val="el-GR"/>
        </w:rPr>
        <w:t xml:space="preserve">Επιπλέον, οι μαθητές έχουν τη δυνατότητα να συμμετάσχουν στην ενδιαφέρουσα </w:t>
      </w:r>
      <w:r w:rsidRPr="00924206">
        <w:rPr>
          <w:rFonts w:asciiTheme="minorHAnsi" w:hAnsiTheme="minorHAnsi" w:cstheme="minorHAnsi"/>
          <w:b w:val="0"/>
          <w:bCs w:val="0"/>
          <w:spacing w:val="-6"/>
          <w:lang w:val="el-GR"/>
        </w:rPr>
        <w:t xml:space="preserve">δραστηριότητα </w:t>
      </w:r>
      <w:r w:rsidRPr="00924206">
        <w:rPr>
          <w:rFonts w:asciiTheme="minorHAnsi" w:hAnsiTheme="minorHAnsi" w:cstheme="minorHAnsi"/>
          <w:b w:val="0"/>
          <w:bCs w:val="0"/>
          <w:w w:val="90"/>
          <w:lang w:val="el-GR"/>
        </w:rPr>
        <w:t xml:space="preserve">"Γράψε το ταξίδι σου". </w:t>
      </w:r>
      <w:r w:rsidRPr="00924206">
        <w:rPr>
          <w:rFonts w:asciiTheme="minorHAnsi" w:hAnsiTheme="minorHAnsi" w:cstheme="minorHAnsi"/>
          <w:b w:val="0"/>
          <w:bCs w:val="0"/>
          <w:spacing w:val="-6"/>
          <w:lang w:val="el-GR"/>
        </w:rPr>
        <w:t xml:space="preserve">Θα σας επιτρέψει να ανακαλύψετε τις δεξιότητές σας στη γραφή και την ικανότητά σας να μεταφέρετε ένα </w:t>
      </w:r>
      <w:r w:rsidRPr="00924206">
        <w:rPr>
          <w:rFonts w:asciiTheme="minorHAnsi" w:hAnsiTheme="minorHAnsi" w:cstheme="minorHAnsi"/>
          <w:b w:val="0"/>
          <w:bCs w:val="0"/>
          <w:spacing w:val="-2"/>
          <w:lang w:val="el-GR"/>
        </w:rPr>
        <w:t>μήνυμα.</w:t>
      </w:r>
    </w:p>
    <w:p w14:paraId="4CF05505" w14:textId="77777777" w:rsidR="006B1C28" w:rsidRPr="00924206" w:rsidRDefault="006B1C28" w:rsidP="006B1C28">
      <w:pPr>
        <w:pStyle w:val="BodyText"/>
        <w:spacing w:line="276" w:lineRule="auto"/>
        <w:ind w:left="142" w:right="-18"/>
        <w:rPr>
          <w:rFonts w:asciiTheme="minorHAnsi" w:hAnsiTheme="minorHAnsi" w:cstheme="minorHAnsi"/>
          <w:b w:val="0"/>
          <w:bCs w:val="0"/>
          <w:lang w:val="el-GR"/>
        </w:rPr>
      </w:pPr>
    </w:p>
    <w:p w14:paraId="3AFA7DA7" w14:textId="77777777" w:rsidR="006B1C28" w:rsidRPr="00924206" w:rsidRDefault="006B1C28" w:rsidP="006B1C28">
      <w:pPr>
        <w:pStyle w:val="BodyText"/>
        <w:spacing w:line="276" w:lineRule="auto"/>
        <w:rPr>
          <w:rFonts w:asciiTheme="minorHAnsi" w:hAnsiTheme="minorHAnsi" w:cstheme="minorHAnsi"/>
          <w:bCs w:val="0"/>
          <w:color w:val="FFC000"/>
          <w:w w:val="90"/>
          <w:lang w:val="el-GR"/>
        </w:rPr>
      </w:pPr>
      <w:r w:rsidRPr="00924206">
        <w:rPr>
          <w:rFonts w:asciiTheme="minorHAnsi" w:hAnsiTheme="minorHAnsi" w:cstheme="minorHAnsi"/>
          <w:bCs w:val="0"/>
          <w:color w:val="FFC000"/>
          <w:w w:val="90"/>
          <w:lang w:val="el-GR"/>
        </w:rPr>
        <w:t>Χρήση αυτού του πόρου με μια ομάδα</w:t>
      </w:r>
    </w:p>
    <w:p w14:paraId="36B34B88" w14:textId="77777777" w:rsidR="006B1C28" w:rsidRPr="00924206" w:rsidRDefault="006B1C28" w:rsidP="006B1C28">
      <w:pPr>
        <w:pStyle w:val="BodyText"/>
        <w:spacing w:line="276" w:lineRule="auto"/>
        <w:ind w:left="142" w:right="-18"/>
        <w:rPr>
          <w:rFonts w:asciiTheme="minorHAnsi" w:hAnsiTheme="minorHAnsi" w:cstheme="minorHAnsi"/>
          <w:b w:val="0"/>
          <w:bCs w:val="0"/>
          <w:lang w:val="el-GR"/>
        </w:rPr>
      </w:pPr>
    </w:p>
    <w:p w14:paraId="17656E69" w14:textId="77777777" w:rsidR="006B1C28" w:rsidRDefault="006B1C28" w:rsidP="006B1C28">
      <w:pPr>
        <w:pStyle w:val="BodyText"/>
        <w:spacing w:line="276" w:lineRule="auto"/>
        <w:ind w:left="142" w:right="-18"/>
        <w:jc w:val="both"/>
        <w:rPr>
          <w:rFonts w:asciiTheme="minorHAnsi" w:hAnsiTheme="minorHAnsi" w:cstheme="minorHAnsi"/>
          <w:b w:val="0"/>
          <w:bCs w:val="0"/>
          <w:spacing w:val="-8"/>
          <w:lang w:val="el-GR"/>
        </w:rPr>
      </w:pPr>
      <w:r w:rsidRPr="00924206">
        <w:rPr>
          <w:rFonts w:asciiTheme="minorHAnsi" w:hAnsiTheme="minorHAnsi" w:cstheme="minorHAnsi"/>
          <w:b w:val="0"/>
          <w:bCs w:val="0"/>
          <w:spacing w:val="-8"/>
          <w:lang w:val="el-GR"/>
        </w:rPr>
        <w:t>Για να χρησιμοποιήσετε αυτ</w:t>
      </w:r>
      <w:r>
        <w:rPr>
          <w:rFonts w:asciiTheme="minorHAnsi" w:hAnsiTheme="minorHAnsi" w:cstheme="minorHAnsi"/>
          <w:b w:val="0"/>
          <w:bCs w:val="0"/>
          <w:spacing w:val="-8"/>
          <w:lang w:val="el-GR"/>
        </w:rPr>
        <w:t>ή</w:t>
      </w:r>
      <w:r w:rsidRPr="00924206">
        <w:rPr>
          <w:rFonts w:asciiTheme="minorHAnsi" w:hAnsiTheme="minorHAnsi" w:cstheme="minorHAnsi"/>
          <w:b w:val="0"/>
          <w:bCs w:val="0"/>
          <w:spacing w:val="-8"/>
          <w:lang w:val="el-GR"/>
        </w:rPr>
        <w:t>ν τ</w:t>
      </w:r>
      <w:r>
        <w:rPr>
          <w:rFonts w:asciiTheme="minorHAnsi" w:hAnsiTheme="minorHAnsi" w:cstheme="minorHAnsi"/>
          <w:b w:val="0"/>
          <w:bCs w:val="0"/>
          <w:spacing w:val="-8"/>
          <w:lang w:val="el-GR"/>
        </w:rPr>
        <w:t>ην δραστηριότητα</w:t>
      </w:r>
      <w:r w:rsidRPr="00924206">
        <w:rPr>
          <w:rFonts w:asciiTheme="minorHAnsi" w:hAnsiTheme="minorHAnsi" w:cstheme="minorHAnsi"/>
          <w:b w:val="0"/>
          <w:bCs w:val="0"/>
          <w:spacing w:val="-8"/>
          <w:lang w:val="el-GR"/>
        </w:rPr>
        <w:t xml:space="preserve"> με ενήλικες εκπαιδευόμενους στην τοπική σας ομάδα, σας συνιστούμε να </w:t>
      </w:r>
      <w:r w:rsidRPr="00924206">
        <w:rPr>
          <w:rFonts w:asciiTheme="minorHAnsi" w:hAnsiTheme="minorHAnsi" w:cstheme="minorHAnsi"/>
          <w:b w:val="0"/>
          <w:bCs w:val="0"/>
          <w:lang w:val="el-GR"/>
        </w:rPr>
        <w:t xml:space="preserve">ξεκινήσετε δείχνοντάς τους το βίντεο για να εισαγάγετε το θέμα της Αλφαβητικής </w:t>
      </w:r>
      <w:r w:rsidRPr="00924206">
        <w:rPr>
          <w:rFonts w:asciiTheme="minorHAnsi" w:hAnsiTheme="minorHAnsi" w:cstheme="minorHAnsi"/>
          <w:b w:val="0"/>
          <w:bCs w:val="0"/>
          <w:w w:val="90"/>
          <w:lang w:val="el-GR"/>
        </w:rPr>
        <w:t xml:space="preserve">Ικανότητας και των Ψηφιακών &amp; Κοινωνικών κλάδων. Αυτό το βίντεο θα βοηθήσει τους εκπαιδευόμενους να κατανοήσουν </w:t>
      </w:r>
      <w:r w:rsidRPr="00924206">
        <w:rPr>
          <w:rFonts w:asciiTheme="minorHAnsi" w:hAnsiTheme="minorHAnsi" w:cstheme="minorHAnsi"/>
          <w:b w:val="0"/>
          <w:bCs w:val="0"/>
          <w:spacing w:val="-2"/>
          <w:lang w:val="el-GR"/>
        </w:rPr>
        <w:t xml:space="preserve">το θέμα προτού ξεκινήσουν τη δραστηριότητα "Έντυπο εκπαιδευόμενου". Μόλις αποκτήσουν μια </w:t>
      </w:r>
      <w:r w:rsidRPr="00924206">
        <w:rPr>
          <w:rFonts w:asciiTheme="minorHAnsi" w:hAnsiTheme="minorHAnsi" w:cstheme="minorHAnsi"/>
          <w:b w:val="0"/>
          <w:bCs w:val="0"/>
          <w:spacing w:val="-6"/>
          <w:lang w:val="el-GR"/>
        </w:rPr>
        <w:t xml:space="preserve">γενική γνώση του θέματος, θα είναι σε θέση να ξεκινήσουν το φυλλάδιο. Για το σκοπό αυτό, σας </w:t>
      </w:r>
      <w:r w:rsidRPr="00924206">
        <w:rPr>
          <w:rFonts w:asciiTheme="minorHAnsi" w:hAnsiTheme="minorHAnsi" w:cstheme="minorHAnsi"/>
          <w:b w:val="0"/>
          <w:bCs w:val="0"/>
          <w:spacing w:val="-8"/>
          <w:lang w:val="el-GR"/>
        </w:rPr>
        <w:t xml:space="preserve">συνιστούμε να εκτυπώσετε ένα φυλλάδιο ανά μαθητή για να το συμπληρώσετε. Το μόνο που χρειάζονται οι εκπαιδευόμενοι για </w:t>
      </w:r>
      <w:r w:rsidRPr="00924206">
        <w:rPr>
          <w:rFonts w:asciiTheme="minorHAnsi" w:hAnsiTheme="minorHAnsi" w:cstheme="minorHAnsi"/>
          <w:b w:val="0"/>
          <w:bCs w:val="0"/>
          <w:w w:val="90"/>
          <w:lang w:val="el-GR"/>
        </w:rPr>
        <w:t xml:space="preserve">αυτή την πηγή είναι ένα στυλό για να συμπληρώσουν το έντυπο εκπαιδευόμενου και έναν υπολογιστή για να δουν το βίντεο. Η </w:t>
      </w:r>
      <w:r w:rsidRPr="00924206">
        <w:rPr>
          <w:rFonts w:asciiTheme="minorHAnsi" w:hAnsiTheme="minorHAnsi" w:cstheme="minorHAnsi"/>
          <w:b w:val="0"/>
          <w:bCs w:val="0"/>
          <w:spacing w:val="-8"/>
          <w:lang w:val="el-GR"/>
        </w:rPr>
        <w:t>ολοκλήρωση αυτού του πόρου θα διαρκέσει συνολικά μία ώρα.</w:t>
      </w:r>
    </w:p>
    <w:p w14:paraId="294968FE" w14:textId="77777777" w:rsidR="006B1C28" w:rsidRPr="00924206" w:rsidRDefault="006B1C28" w:rsidP="006B1C28">
      <w:pPr>
        <w:pStyle w:val="BodyText"/>
        <w:spacing w:line="276" w:lineRule="auto"/>
        <w:ind w:left="142" w:right="-18"/>
        <w:jc w:val="both"/>
        <w:rPr>
          <w:rFonts w:asciiTheme="minorHAnsi" w:hAnsiTheme="minorHAnsi" w:cstheme="minorHAnsi"/>
          <w:b w:val="0"/>
          <w:bCs w:val="0"/>
          <w:lang w:val="el-GR"/>
        </w:rPr>
      </w:pPr>
    </w:p>
    <w:p w14:paraId="004DB09E" w14:textId="77777777" w:rsidR="006B1C28" w:rsidRPr="00147744" w:rsidRDefault="006B1C28" w:rsidP="006B1C28">
      <w:pPr>
        <w:pStyle w:val="BodyText"/>
        <w:spacing w:line="276" w:lineRule="auto"/>
        <w:ind w:left="142" w:right="-18"/>
        <w:rPr>
          <w:rFonts w:asciiTheme="minorHAnsi" w:hAnsiTheme="minorHAnsi" w:cstheme="minorHAnsi"/>
          <w:bCs w:val="0"/>
          <w:color w:val="FFC000"/>
          <w:w w:val="90"/>
          <w:lang w:val="el-GR"/>
        </w:rPr>
      </w:pPr>
      <w:r w:rsidRPr="00147744">
        <w:rPr>
          <w:rFonts w:asciiTheme="minorHAnsi" w:hAnsiTheme="minorHAnsi" w:cstheme="minorHAnsi"/>
          <w:bCs w:val="0"/>
          <w:color w:val="FFC000"/>
          <w:w w:val="90"/>
          <w:lang w:val="el-GR"/>
        </w:rPr>
        <w:t xml:space="preserve">Ερωτήσεις </w:t>
      </w:r>
    </w:p>
    <w:p w14:paraId="3F7D56CB" w14:textId="77777777" w:rsidR="006B1C28" w:rsidRPr="00924206" w:rsidRDefault="006B1C28" w:rsidP="006B1C28">
      <w:pPr>
        <w:pStyle w:val="BodyText"/>
        <w:spacing w:line="276" w:lineRule="auto"/>
        <w:ind w:left="142" w:right="-18"/>
        <w:rPr>
          <w:rFonts w:asciiTheme="minorHAnsi" w:hAnsiTheme="minorHAnsi" w:cstheme="minorHAnsi"/>
          <w:b w:val="0"/>
          <w:bCs w:val="0"/>
          <w:lang w:val="el-GR"/>
        </w:rPr>
      </w:pPr>
    </w:p>
    <w:p w14:paraId="467788D5" w14:textId="77777777" w:rsidR="006B1C28" w:rsidRPr="00924206" w:rsidRDefault="006B1C28" w:rsidP="006B1C28">
      <w:pPr>
        <w:pStyle w:val="BodyText"/>
        <w:spacing w:line="276" w:lineRule="auto"/>
        <w:ind w:left="142" w:right="-18"/>
        <w:jc w:val="both"/>
        <w:rPr>
          <w:rFonts w:asciiTheme="minorHAnsi" w:hAnsiTheme="minorHAnsi" w:cstheme="minorHAnsi"/>
          <w:b w:val="0"/>
          <w:bCs w:val="0"/>
          <w:lang w:val="el-GR"/>
        </w:rPr>
      </w:pPr>
      <w:r w:rsidRPr="00924206">
        <w:rPr>
          <w:rFonts w:asciiTheme="minorHAnsi" w:hAnsiTheme="minorHAnsi" w:cstheme="minorHAnsi"/>
          <w:b w:val="0"/>
          <w:bCs w:val="0"/>
          <w:lang w:val="el-GR"/>
        </w:rPr>
        <w:t xml:space="preserve">Ακολουθούν ορισμένες πιθανές ερωτήσεις για </w:t>
      </w:r>
      <w:r w:rsidRPr="00924206">
        <w:rPr>
          <w:rFonts w:asciiTheme="minorHAnsi" w:hAnsiTheme="minorHAnsi" w:cstheme="minorHAnsi"/>
          <w:b w:val="0"/>
          <w:bCs w:val="0"/>
          <w:spacing w:val="-1"/>
          <w:lang w:val="el-GR"/>
        </w:rPr>
        <w:t xml:space="preserve">τους </w:t>
      </w:r>
      <w:r w:rsidRPr="00924206">
        <w:rPr>
          <w:rFonts w:asciiTheme="minorHAnsi" w:hAnsiTheme="minorHAnsi" w:cstheme="minorHAnsi"/>
          <w:b w:val="0"/>
          <w:bCs w:val="0"/>
          <w:lang w:val="el-GR"/>
        </w:rPr>
        <w:t xml:space="preserve">συμμετέχοντες που μπορούν να </w:t>
      </w:r>
      <w:proofErr w:type="spellStart"/>
      <w:r w:rsidRPr="00924206">
        <w:rPr>
          <w:rFonts w:asciiTheme="minorHAnsi" w:hAnsiTheme="minorHAnsi" w:cstheme="minorHAnsi"/>
          <w:b w:val="0"/>
          <w:bCs w:val="0"/>
          <w:lang w:val="el-GR"/>
        </w:rPr>
        <w:t>αναστοχαστούν</w:t>
      </w:r>
      <w:proofErr w:type="spellEnd"/>
      <w:r w:rsidRPr="00924206">
        <w:rPr>
          <w:rFonts w:asciiTheme="minorHAnsi" w:hAnsiTheme="minorHAnsi" w:cstheme="minorHAnsi"/>
          <w:b w:val="0"/>
          <w:bCs w:val="0"/>
          <w:lang w:val="el-GR"/>
        </w:rPr>
        <w:t xml:space="preserve"> μετά </w:t>
      </w:r>
      <w:r w:rsidRPr="00924206">
        <w:rPr>
          <w:rFonts w:asciiTheme="minorHAnsi" w:hAnsiTheme="minorHAnsi" w:cstheme="minorHAnsi"/>
          <w:b w:val="0"/>
          <w:bCs w:val="0"/>
          <w:spacing w:val="-6"/>
          <w:lang w:val="el-GR"/>
        </w:rPr>
        <w:t>την ολοκλήρωση της μελέτης περίπτωσης και της δραστηριότητας:</w:t>
      </w:r>
    </w:p>
    <w:p w14:paraId="72C9287F" w14:textId="77777777" w:rsidR="006B1C28" w:rsidRPr="00924206" w:rsidRDefault="006B1C28" w:rsidP="006B1C28">
      <w:pPr>
        <w:pStyle w:val="ListParagraph"/>
        <w:widowControl w:val="0"/>
        <w:numPr>
          <w:ilvl w:val="0"/>
          <w:numId w:val="2"/>
        </w:numPr>
        <w:tabs>
          <w:tab w:val="left" w:pos="1300"/>
        </w:tabs>
        <w:autoSpaceDE w:val="0"/>
        <w:autoSpaceDN w:val="0"/>
        <w:spacing w:after="0" w:line="276" w:lineRule="auto"/>
        <w:ind w:left="142" w:right="-18"/>
        <w:contextualSpacing w:val="0"/>
        <w:rPr>
          <w:rFonts w:asciiTheme="minorHAnsi" w:hAnsiTheme="minorHAnsi" w:cstheme="minorHAnsi"/>
          <w:sz w:val="24"/>
          <w:lang w:val="el-GR"/>
        </w:rPr>
      </w:pPr>
      <w:r w:rsidRPr="00924206">
        <w:rPr>
          <w:rFonts w:asciiTheme="minorHAnsi" w:hAnsiTheme="minorHAnsi" w:cstheme="minorHAnsi"/>
          <w:w w:val="90"/>
          <w:sz w:val="24"/>
          <w:lang w:val="el-GR"/>
        </w:rPr>
        <w:t xml:space="preserve">Τι σας εξέπληξε περισσότερο στην </w:t>
      </w:r>
      <w:r w:rsidRPr="00924206">
        <w:rPr>
          <w:rFonts w:asciiTheme="minorHAnsi" w:hAnsiTheme="minorHAnsi" w:cstheme="minorHAnsi"/>
          <w:spacing w:val="-2"/>
          <w:w w:val="90"/>
          <w:sz w:val="24"/>
          <w:lang w:val="el-GR"/>
        </w:rPr>
        <w:t xml:space="preserve">πρωτοβουλία </w:t>
      </w:r>
      <w:r w:rsidRPr="00924206">
        <w:rPr>
          <w:rFonts w:asciiTheme="minorHAnsi" w:hAnsiTheme="minorHAnsi" w:cstheme="minorHAnsi"/>
          <w:w w:val="90"/>
          <w:sz w:val="24"/>
          <w:lang w:val="el-GR"/>
        </w:rPr>
        <w:t>"</w:t>
      </w:r>
      <w:r w:rsidRPr="00924206">
        <w:rPr>
          <w:rFonts w:asciiTheme="minorHAnsi" w:hAnsiTheme="minorHAnsi" w:cstheme="minorHAnsi"/>
          <w:w w:val="90"/>
          <w:sz w:val="24"/>
        </w:rPr>
        <w:t>ProJet</w:t>
      </w:r>
      <w:r w:rsidRPr="00924206">
        <w:rPr>
          <w:rFonts w:asciiTheme="minorHAnsi" w:hAnsiTheme="minorHAnsi" w:cstheme="minorHAnsi"/>
          <w:w w:val="90"/>
          <w:sz w:val="24"/>
          <w:lang w:val="el-GR"/>
        </w:rPr>
        <w:t xml:space="preserve"> </w:t>
      </w:r>
      <w:r w:rsidRPr="00924206">
        <w:rPr>
          <w:rFonts w:asciiTheme="minorHAnsi" w:hAnsiTheme="minorHAnsi" w:cstheme="minorHAnsi"/>
          <w:w w:val="90"/>
          <w:sz w:val="24"/>
        </w:rPr>
        <w:t>Voltaire</w:t>
      </w:r>
      <w:r w:rsidRPr="00924206">
        <w:rPr>
          <w:rFonts w:asciiTheme="minorHAnsi" w:hAnsiTheme="minorHAnsi" w:cstheme="minorHAnsi"/>
          <w:w w:val="90"/>
          <w:sz w:val="24"/>
          <w:lang w:val="el-GR"/>
        </w:rPr>
        <w:t>";</w:t>
      </w:r>
    </w:p>
    <w:p w14:paraId="2A23772A" w14:textId="77777777" w:rsidR="006B1C28" w:rsidRPr="00924206" w:rsidRDefault="006B1C28" w:rsidP="006B1C28">
      <w:pPr>
        <w:pStyle w:val="ListParagraph"/>
        <w:widowControl w:val="0"/>
        <w:numPr>
          <w:ilvl w:val="0"/>
          <w:numId w:val="2"/>
        </w:numPr>
        <w:tabs>
          <w:tab w:val="left" w:pos="1300"/>
        </w:tabs>
        <w:autoSpaceDE w:val="0"/>
        <w:autoSpaceDN w:val="0"/>
        <w:spacing w:after="0" w:line="276" w:lineRule="auto"/>
        <w:ind w:left="142" w:right="-18"/>
        <w:contextualSpacing w:val="0"/>
        <w:rPr>
          <w:rFonts w:asciiTheme="minorHAnsi" w:hAnsiTheme="minorHAnsi" w:cstheme="minorHAnsi"/>
          <w:sz w:val="24"/>
          <w:lang w:val="el-GR"/>
        </w:rPr>
      </w:pPr>
      <w:r w:rsidRPr="00924206">
        <w:rPr>
          <w:rFonts w:asciiTheme="minorHAnsi" w:hAnsiTheme="minorHAnsi" w:cstheme="minorHAnsi"/>
          <w:w w:val="90"/>
          <w:sz w:val="24"/>
          <w:lang w:val="el-GR"/>
        </w:rPr>
        <w:t xml:space="preserve">Το δοκιμάσατε ή έχετε παρόμοια πρωτοβουλία στη </w:t>
      </w:r>
      <w:r w:rsidRPr="00924206">
        <w:rPr>
          <w:rFonts w:asciiTheme="minorHAnsi" w:hAnsiTheme="minorHAnsi" w:cstheme="minorHAnsi"/>
          <w:spacing w:val="-2"/>
          <w:w w:val="90"/>
          <w:sz w:val="24"/>
          <w:lang w:val="el-GR"/>
        </w:rPr>
        <w:t xml:space="preserve">γλώσσα </w:t>
      </w:r>
      <w:r w:rsidRPr="00924206">
        <w:rPr>
          <w:rFonts w:asciiTheme="minorHAnsi" w:hAnsiTheme="minorHAnsi" w:cstheme="minorHAnsi"/>
          <w:w w:val="90"/>
          <w:sz w:val="24"/>
          <w:lang w:val="el-GR"/>
        </w:rPr>
        <w:t>σας;</w:t>
      </w:r>
    </w:p>
    <w:p w14:paraId="2D9F56CF" w14:textId="77777777" w:rsidR="006B1C28" w:rsidRPr="00924206" w:rsidRDefault="006B1C28" w:rsidP="006B1C28">
      <w:pPr>
        <w:pStyle w:val="ListParagraph"/>
        <w:widowControl w:val="0"/>
        <w:numPr>
          <w:ilvl w:val="0"/>
          <w:numId w:val="2"/>
        </w:numPr>
        <w:tabs>
          <w:tab w:val="left" w:pos="1300"/>
        </w:tabs>
        <w:autoSpaceDE w:val="0"/>
        <w:autoSpaceDN w:val="0"/>
        <w:spacing w:after="0" w:line="276" w:lineRule="auto"/>
        <w:ind w:left="142" w:right="-18"/>
        <w:contextualSpacing w:val="0"/>
        <w:rPr>
          <w:rFonts w:asciiTheme="minorHAnsi" w:hAnsiTheme="minorHAnsi" w:cstheme="minorHAnsi"/>
          <w:sz w:val="24"/>
          <w:lang w:val="el-GR"/>
        </w:rPr>
      </w:pPr>
      <w:r w:rsidRPr="00924206">
        <w:rPr>
          <w:rFonts w:asciiTheme="minorHAnsi" w:hAnsiTheme="minorHAnsi" w:cstheme="minorHAnsi"/>
          <w:w w:val="90"/>
          <w:sz w:val="24"/>
          <w:lang w:val="el-GR"/>
        </w:rPr>
        <w:t xml:space="preserve">Με ποιους τρόπους η πρωτοβουλία αυτή ξεπέρασε τη διδασκαλία </w:t>
      </w:r>
      <w:r w:rsidRPr="00924206">
        <w:rPr>
          <w:rFonts w:asciiTheme="minorHAnsi" w:hAnsiTheme="minorHAnsi" w:cstheme="minorHAnsi"/>
          <w:spacing w:val="-2"/>
          <w:w w:val="90"/>
          <w:sz w:val="24"/>
          <w:lang w:val="el-GR"/>
        </w:rPr>
        <w:t xml:space="preserve">δεξιοτήτων </w:t>
      </w:r>
      <w:r w:rsidRPr="00924206">
        <w:rPr>
          <w:rFonts w:asciiTheme="minorHAnsi" w:hAnsiTheme="minorHAnsi" w:cstheme="minorHAnsi"/>
          <w:w w:val="90"/>
          <w:sz w:val="24"/>
          <w:lang w:val="el-GR"/>
        </w:rPr>
        <w:t>γραμματισμού;</w:t>
      </w:r>
    </w:p>
    <w:p w14:paraId="54D200CA" w14:textId="77777777" w:rsidR="006B1C28" w:rsidRPr="00924206" w:rsidRDefault="006B1C28" w:rsidP="006B1C28">
      <w:pPr>
        <w:pStyle w:val="ListParagraph"/>
        <w:widowControl w:val="0"/>
        <w:numPr>
          <w:ilvl w:val="0"/>
          <w:numId w:val="2"/>
        </w:numPr>
        <w:tabs>
          <w:tab w:val="left" w:pos="1300"/>
        </w:tabs>
        <w:autoSpaceDE w:val="0"/>
        <w:autoSpaceDN w:val="0"/>
        <w:spacing w:after="0" w:line="276" w:lineRule="auto"/>
        <w:ind w:left="142" w:right="-18"/>
        <w:contextualSpacing w:val="0"/>
        <w:rPr>
          <w:rFonts w:asciiTheme="minorHAnsi" w:hAnsiTheme="minorHAnsi" w:cstheme="minorHAnsi"/>
          <w:sz w:val="24"/>
          <w:lang w:val="el-GR"/>
        </w:rPr>
      </w:pPr>
      <w:r w:rsidRPr="00924206">
        <w:rPr>
          <w:rFonts w:asciiTheme="minorHAnsi" w:hAnsiTheme="minorHAnsi" w:cstheme="minorHAnsi"/>
          <w:w w:val="90"/>
          <w:sz w:val="24"/>
          <w:lang w:val="el-GR"/>
        </w:rPr>
        <w:t xml:space="preserve">Ποια ήταν η εμπειρία σας κατά τη διάρκεια της </w:t>
      </w:r>
      <w:r w:rsidRPr="00924206">
        <w:rPr>
          <w:rFonts w:asciiTheme="minorHAnsi" w:hAnsiTheme="minorHAnsi" w:cstheme="minorHAnsi"/>
          <w:spacing w:val="-2"/>
          <w:w w:val="90"/>
          <w:sz w:val="24"/>
          <w:lang w:val="el-GR"/>
        </w:rPr>
        <w:t xml:space="preserve">δραστηριότητας </w:t>
      </w:r>
      <w:r w:rsidRPr="00924206">
        <w:rPr>
          <w:rFonts w:asciiTheme="minorHAnsi" w:hAnsiTheme="minorHAnsi" w:cstheme="minorHAnsi"/>
          <w:w w:val="90"/>
          <w:sz w:val="24"/>
          <w:lang w:val="el-GR"/>
        </w:rPr>
        <w:t>"Γράψτε το ταξίδι σας";</w:t>
      </w:r>
    </w:p>
    <w:p w14:paraId="30D3805B" w14:textId="1152B7AE" w:rsidR="006B1C28" w:rsidRPr="006B1C28" w:rsidRDefault="006B1C28" w:rsidP="006B1C28">
      <w:pPr>
        <w:pStyle w:val="ListParagraph"/>
        <w:widowControl w:val="0"/>
        <w:numPr>
          <w:ilvl w:val="0"/>
          <w:numId w:val="2"/>
        </w:numPr>
        <w:tabs>
          <w:tab w:val="left" w:pos="1300"/>
        </w:tabs>
        <w:autoSpaceDE w:val="0"/>
        <w:autoSpaceDN w:val="0"/>
        <w:spacing w:after="0" w:line="276" w:lineRule="auto"/>
        <w:ind w:left="142" w:right="-18"/>
        <w:contextualSpacing w:val="0"/>
        <w:rPr>
          <w:sz w:val="20"/>
          <w:lang w:val="el-GR"/>
        </w:rPr>
      </w:pPr>
      <w:r w:rsidRPr="006B1C28">
        <w:rPr>
          <w:rFonts w:asciiTheme="minorHAnsi" w:hAnsiTheme="minorHAnsi" w:cstheme="minorHAnsi"/>
          <w:w w:val="90"/>
          <w:sz w:val="24"/>
          <w:lang w:val="el-GR"/>
        </w:rPr>
        <w:t xml:space="preserve">Πώς μπορούν οι ψηφιακοί και κοινωνικοί κλάδοι να ενσωματωθούν σε </w:t>
      </w:r>
      <w:r w:rsidRPr="006B1C28">
        <w:rPr>
          <w:rFonts w:asciiTheme="minorHAnsi" w:hAnsiTheme="minorHAnsi" w:cstheme="minorHAnsi"/>
          <w:spacing w:val="-8"/>
          <w:sz w:val="24"/>
          <w:lang w:val="el-GR"/>
        </w:rPr>
        <w:t xml:space="preserve">προγράμματα </w:t>
      </w:r>
      <w:r w:rsidRPr="006B1C28">
        <w:rPr>
          <w:rFonts w:asciiTheme="minorHAnsi" w:hAnsiTheme="minorHAnsi" w:cstheme="minorHAnsi"/>
          <w:w w:val="90"/>
          <w:sz w:val="24"/>
          <w:lang w:val="el-GR"/>
        </w:rPr>
        <w:t xml:space="preserve">εκπαίδευσης ή κατάρτισης </w:t>
      </w:r>
      <w:r w:rsidRPr="006B1C28">
        <w:rPr>
          <w:rFonts w:asciiTheme="minorHAnsi" w:hAnsiTheme="minorHAnsi" w:cstheme="minorHAnsi"/>
          <w:spacing w:val="-8"/>
          <w:sz w:val="24"/>
          <w:lang w:val="el-GR"/>
        </w:rPr>
        <w:t>για ενήλικες με χαμηλή ειδίκευση, ώστε να βελτιωθεί η ικανότητα γραμματισμού τους;</w:t>
      </w:r>
    </w:p>
    <w:p w14:paraId="3CEFDFC0" w14:textId="77777777" w:rsidR="006B1C28" w:rsidRPr="00F06BAA" w:rsidRDefault="006B1C28" w:rsidP="006B1C28">
      <w:pPr>
        <w:pStyle w:val="BodyText"/>
        <w:rPr>
          <w:sz w:val="20"/>
          <w:lang w:val="el-GR"/>
        </w:rPr>
      </w:pPr>
    </w:p>
    <w:p w14:paraId="5967A788" w14:textId="77777777" w:rsidR="006B1C28" w:rsidRPr="00F06BAA" w:rsidRDefault="006B1C28" w:rsidP="006B1C28">
      <w:pPr>
        <w:pStyle w:val="BodyText"/>
        <w:rPr>
          <w:sz w:val="20"/>
          <w:lang w:val="el-GR"/>
        </w:rPr>
      </w:pPr>
    </w:p>
    <w:p w14:paraId="7EBF1C48" w14:textId="6969F1D9" w:rsidR="005E363B" w:rsidRPr="006B1C28" w:rsidRDefault="006B1C28" w:rsidP="006B1C28">
      <w:pPr>
        <w:pStyle w:val="BodyText"/>
        <w:rPr>
          <w:sz w:val="20"/>
          <w:lang w:val="el-GR"/>
        </w:rPr>
      </w:pPr>
      <w:r w:rsidRPr="007A4F6D">
        <w:rPr>
          <w:b w:val="0"/>
          <w:bCs w:val="0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62B3322" wp14:editId="62555CDE">
            <wp:simplePos x="0" y="0"/>
            <wp:positionH relativeFrom="column">
              <wp:posOffset>0</wp:posOffset>
            </wp:positionH>
            <wp:positionV relativeFrom="paragraph">
              <wp:posOffset>217805</wp:posOffset>
            </wp:positionV>
            <wp:extent cx="6532423" cy="8801100"/>
            <wp:effectExtent l="0" t="0" r="1905" b="0"/>
            <wp:wrapSquare wrapText="bothSides"/>
            <wp:docPr id="656954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9568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423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6B1C28">
        <w:rPr>
          <w:lang w:val="el-GR"/>
        </w:rPr>
        <w:t xml:space="preserve"> </w:t>
      </w:r>
    </w:p>
    <w:sectPr w:rsidR="005E363B" w:rsidRPr="006B1C28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7690" w14:textId="77777777" w:rsidR="002859E2" w:rsidRDefault="002859E2">
      <w:pPr>
        <w:spacing w:after="0" w:line="240" w:lineRule="auto"/>
      </w:pPr>
      <w:r>
        <w:separator/>
      </w:r>
    </w:p>
  </w:endnote>
  <w:endnote w:type="continuationSeparator" w:id="0">
    <w:p w14:paraId="6DDE5C8B" w14:textId="77777777" w:rsidR="002859E2" w:rsidRDefault="0028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4B1F" w14:textId="77777777" w:rsidR="005E363B" w:rsidRDefault="005E36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21B0" w14:textId="77777777" w:rsidR="002859E2" w:rsidRDefault="002859E2">
      <w:pPr>
        <w:spacing w:after="0" w:line="240" w:lineRule="auto"/>
      </w:pPr>
      <w:r>
        <w:separator/>
      </w:r>
    </w:p>
  </w:footnote>
  <w:footnote w:type="continuationSeparator" w:id="0">
    <w:p w14:paraId="42229C69" w14:textId="77777777" w:rsidR="002859E2" w:rsidRDefault="0028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76E9" w14:textId="77777777" w:rsidR="005E363B" w:rsidRDefault="005E36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C52"/>
    <w:multiLevelType w:val="hybridMultilevel"/>
    <w:tmpl w:val="6F0CAA14"/>
    <w:lvl w:ilvl="0" w:tplc="535A1646">
      <w:numFmt w:val="bullet"/>
      <w:lvlText w:val="●"/>
      <w:lvlJc w:val="left"/>
      <w:pPr>
        <w:ind w:left="13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8AAD36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2" w:tplc="61E89E32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3" w:tplc="4CDCF07A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 w:tplc="1DD267F2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5" w:tplc="0F7E9244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D736F050">
      <w:numFmt w:val="bullet"/>
      <w:lvlText w:val="•"/>
      <w:lvlJc w:val="left"/>
      <w:pPr>
        <w:ind w:left="6715" w:hanging="360"/>
      </w:pPr>
      <w:rPr>
        <w:rFonts w:hint="default"/>
        <w:lang w:val="en-US" w:eastAsia="en-US" w:bidi="ar-SA"/>
      </w:rPr>
    </w:lvl>
    <w:lvl w:ilvl="7" w:tplc="B6DA674E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 w:tplc="975E6988"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BA501F"/>
    <w:multiLevelType w:val="multilevel"/>
    <w:tmpl w:val="E53A8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15370981">
    <w:abstractNumId w:val="1"/>
  </w:num>
  <w:num w:numId="2" w16cid:durableId="28871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3B"/>
    <w:rsid w:val="002859E2"/>
    <w:rsid w:val="005E363B"/>
    <w:rsid w:val="006B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5B8B"/>
  <w15:docId w15:val="{2C7A0EE9-87F1-40B7-8FD9-42715B54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C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E4"/>
  </w:style>
  <w:style w:type="character" w:customStyle="1" w:styleId="Heading1Char">
    <w:name w:val="Heading 1 Char"/>
    <w:basedOn w:val="DefaultParagraphFont"/>
    <w:link w:val="Heading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C642B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6B1C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B1C28"/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r3afJFfP+20GvbCuxnWtUNeNg==">CgMxLjAyCGguZ2pkZ3hzOAByITFWRmRoeVR0SUNpVjJhOWtyOTJuUGUwTUpJODE2eUFLRw==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3922</Characters>
  <Application>Microsoft Office Word</Application>
  <DocSecurity>0</DocSecurity>
  <Lines>32</Lines>
  <Paragraphs>9</Paragraphs>
  <ScaleCrop>false</ScaleCrop>
  <Company>HP Inc.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Georgia Prastitou</cp:lastModifiedBy>
  <cp:revision>2</cp:revision>
  <dcterms:created xsi:type="dcterms:W3CDTF">2023-02-14T11:52:00Z</dcterms:created>
  <dcterms:modified xsi:type="dcterms:W3CDTF">2024-03-04T11:48:00Z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