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70" w:top="170" w:left="170" w:right="170" w:header="0" w:footer="0"/>
          <w:pgNumType w:start="1"/>
        </w:sect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-142238</wp:posOffset>
            </wp:positionH>
            <wp:positionV relativeFrom="margin">
              <wp:posOffset>-239393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4" name="image8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1988820</wp:posOffset>
                </wp:positionV>
                <wp:extent cx="4616450" cy="216852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42538" y="2700500"/>
                          <a:ext cx="4606925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Osobní, sociální a L2L kompetence &amp; umění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žáky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1988820</wp:posOffset>
                </wp:positionV>
                <wp:extent cx="4616450" cy="2168525"/>
                <wp:effectExtent b="0" l="0" r="0" t="0"/>
                <wp:wrapSquare wrapText="bothSides" distB="45720" distT="45720" distL="114300" distR="114300"/>
                <wp:docPr id="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6450" cy="216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rPr>
          <w:color w:val="2f5496"/>
          <w:sz w:val="32"/>
          <w:szCs w:val="32"/>
        </w:rPr>
      </w:pPr>
      <w:r w:rsidDel="00000000" w:rsidR="00000000" w:rsidRPr="00000000">
        <w:rPr>
          <w:color w:val="2f5496"/>
          <w:sz w:val="32"/>
          <w:szCs w:val="32"/>
          <w:rtl w:val="0"/>
        </w:rPr>
        <w:t xml:space="preserve">Obsah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Obsah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je to osobní, sociální a L2L kompetence?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Jaká je souvislost mezi osobnostními, sociálními či L2L kompetencemi a uměním?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Případová studie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Vzdělávací aktivita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Další čtení nebo studijní materiály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ebas Neue" w:cs="Bebas Neue" w:eastAsia="Bebas Neue" w:hAnsi="Bebas Neue"/>
          <w:color w:val="ff9900"/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Co je to osobní, sociální a L2L kompetence?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Rada Evropské unie ve svém doporučení ze dne 22. května 2018 definovala osobní, sociální a L2L (learning to learn) kompetence jako schopnost reflektovat sebe sama, efektivně hospodařit s časem a informacemi, konstruktivně spolupracovat s ostatními, zůstat odolný a řídit vlastní učení a kariéru. Zahrnuje schopnost vyrovnat se s nejistotou a složitostí, učit se získávat nové poznatky, podporovat svou fyzickou a emocionální pohodu, udržovat si fyzické a duševní zdraví a být schopen vést zdravý život orientovaný na budoucnost, empatizovat a zvládat konflikty v inkluzivním a podpůrném kontextu.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3295650</wp:posOffset>
            </wp:positionH>
            <wp:positionV relativeFrom="paragraph">
              <wp:posOffset>988060</wp:posOffset>
            </wp:positionV>
            <wp:extent cx="2514600" cy="1675765"/>
            <wp:effectExtent b="0" l="0" r="0" t="0"/>
            <wp:wrapSquare wrapText="bothSides" distB="0" distT="0" distL="114300" distR="114300"/>
            <wp:docPr id="1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5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Jinými slovy "učení se učení" (L2L) je schopnost rozvíjet sebeuvědomění, pokračovat a vytrvat v učení a organizovat vlastní vzdělávání. To zahrnuje správné hospodaření s časem a informacemi, a to jak individuálně, tak ve skupinách.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Tato dovednost zahrnuje uvědomění si toho, jak se učíte, a svých požadavků na učení, rozpoznání příležitostí, když se naskytnou, a překonávání problémů, abyste se učili efektivně. Aby byl člověk kompetentní, musí kromě vyhledávání a využívání poradenství získávat, zpracovávat a osvojovat si nové znalosti a schopnosti.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Abyste mohli využívat a uplatňovat znalosti a dovednosti v různých kontextech, například doma, ve škole, v mládežnických organizacích, v zaměstnání a ve vzdělávání a odborné přípravě, musíte být schopni čerpat z dřívějšího učení a životních zkušeností. To je to, co se rozumí pod pojmem "učit se učit". Jedná se o průřezovou dovednost, často označovanou jako měkká dovednost, což znamená, že ji lze využít nebo aplikovat na jakýkoli předmět nebo prostředí.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Jaká je souvislost mezi osobnostními, sociálními či L2L kompetencemi a uměním?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Umění je úžasným nástrojem pro demonstraci kognitivních strategií, které pomáhají žákům prozkoumat nový obsah a ukázat, zda skutečně rozumí tomu, co se snaží naučit. Myšlenkové dovednosti jsou pro všechny žáky zásadní a jak umělecká tvorba, tak setkání s uměním poskytují příležitosti ke komplexnímu myšlení.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Umění lze využít jako pomůcku na podporu kompetencí L2L. Kreslení obrázků nebo schémat totiž může žákům pomoci porozumět danému tématu. Jedná se o strategii, která je spojena s výtvarným uměním. Slovní zásobu, procesy a příběhy lze znázornit prostřednictvím výtvarného umění. Pokud je žák více kinestetický, lze k ilustraci myšlenek využít také pohyb.  Psaní básní, písní a popěvků s použitím metafor a přirovnání může pomoci "nakreslit" porozumění pomocí slov.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25401</wp:posOffset>
            </wp:positionH>
            <wp:positionV relativeFrom="paragraph">
              <wp:posOffset>173355</wp:posOffset>
            </wp:positionV>
            <wp:extent cx="2476500" cy="1696085"/>
            <wp:effectExtent b="0" l="0" r="0" t="0"/>
            <wp:wrapSquare wrapText="bothSides" distB="0" distT="0" distL="114300" distR="11430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96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Mnoho umělců si navíc před vytvořením hotového výtvarného díla nejprve vytvoří model nebo skicu, aby si mohli procvičit svůj obsah.  Pokud se k vyjádření porozumění používá hudba, tanec nebo drama, je tvorba a zkoušení uměleckého díla nácvikem znázorňovaného obsahu. Znamená to, že umění vám pomůže naučit se, jak opakovaně trénovat, dokud si daný předmět neosvojíte.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neposlední řadě vám umění může pomoci zamyslet se nad strategií myšlení a ověřit si, zda jste pochopili hlavní myšlenku předmětu. Ve stejném smyslu, když něčemu v předmětu nerozumíte, musíte se k tomu znovu vrátit. Pokud totiž narazíte na něco, co neznáte nebo čím si nejste jisti, musíte se k předmětu vrátit, abyste si ujasnili porozumění, a teprve poté můžete vytvořit umělecké dílo.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 pohledu na každou z těchto účinných technik učení je jednoduché zjistit, jak mohou žáci využít umění k tomu, aby se stali sebevědomějšími a samostatnějšími studenty.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Případová studie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rezidenčních pobytů pro umělce nazvaný Učení prostřednictvím umění (Learning Through Art, LTA) podporuje kreativitu studentů vytvářením dlouhodobých uměleckých děl zaměřených na proces, která podporují učení v rámci celého učebního plánu. Iniciativa vysílá do veřejných škol v New Yorku profesionální výtvarné umělce, kteří vytvářejí a zprostředkovávají umělecké projekty začleněné do školních osnov.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3340100</wp:posOffset>
            </wp:positionH>
            <wp:positionV relativeFrom="paragraph">
              <wp:posOffset>0</wp:posOffset>
            </wp:positionV>
            <wp:extent cx="2286000" cy="925195"/>
            <wp:effectExtent b="0" l="0" r="0" t="0"/>
            <wp:wrapSquare wrapText="bothSides" distB="0" distT="0" distL="114300" distR="114300"/>
            <wp:docPr descr="Learning Through Art, Inc." id="6" name="image3.jpg"/>
            <a:graphic>
              <a:graphicData uri="http://schemas.openxmlformats.org/drawingml/2006/picture">
                <pic:pic>
                  <pic:nvPicPr>
                    <pic:cNvPr descr="Learning Through Art, Inc." id="0" name="image3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25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Během jejich 20týdenního pobytu ve škole žáci ze všech pěti školních obvodů objevují, diskutují a vytvářejí umělecká díla. Návštěva Guggenheimova muzea podporuje rezidenční pobyty, poskytuje nové pohledy na umění a podněcuje studenty ke kritickému myšlení o umění a ideách. Na konci rezidenčního pobytu budou práce vybraných studentů prezentovány na každoroční výstavě Guggenheimova muzea "Rok s dětmi".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Pokud se o této iniciativě chcete dozvědět více, navštivte tento </w:t>
      </w:r>
      <w:hyperlink r:id="rId15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we</w:t>
        </w:r>
      </w:hyperlink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Tento program poskytuje studentům nástroje k rozvoji jejich dovedností v oblasti řešení problémů a kritického myšlení. Ve srovnání se studenty, kteří se tohoto programu neúčastnili, byli studenti LTA skutečně flexibilnější a měli větší schopnost rozpoznat, které zdroje potřebují k dokončení svého úkolu. Umění dokáže studentům umožnit, aby sami objevovali věci a sami se naučili, jaké řešení je nejlepší. Podívejte se na toto </w:t>
      </w:r>
      <w:hyperlink r:id="rId1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video</w:t>
        </w:r>
      </w:hyperlink>
      <w:r w:rsidDel="00000000" w:rsidR="00000000" w:rsidRPr="00000000">
        <w:rPr>
          <w:sz w:val="24"/>
          <w:szCs w:val="24"/>
          <w:rtl w:val="0"/>
        </w:rPr>
        <w:t xml:space="preserve"> pro více informací.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Q. Jaké problémy má iniciativa "Učení prostřednictvím umění" řešit?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Q. Chtěli byste se zúčastnit takového projektu, který by rozvíjel osobní, sociální a L2L kompetence?</w:t>
      </w:r>
    </w:p>
    <w:p w:rsidR="00000000" w:rsidDel="00000000" w:rsidP="00000000" w:rsidRDefault="00000000" w:rsidRPr="00000000" w14:paraId="0000002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Q. Napadá vás nějaká umělecká disciplína, která vás baví a která zahrnuje dovednosti L2L?</w:t>
      </w:r>
    </w:p>
    <w:p w:rsidR="00000000" w:rsidDel="00000000" w:rsidP="00000000" w:rsidRDefault="00000000" w:rsidRPr="00000000" w14:paraId="000000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Vzdělávací aktivita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38"/>
        <w:gridCol w:w="2835"/>
        <w:gridCol w:w="1418"/>
        <w:gridCol w:w="3133"/>
        <w:tblGridChange w:id="0">
          <w:tblGrid>
            <w:gridCol w:w="1838"/>
            <w:gridCol w:w="2835"/>
            <w:gridCol w:w="1418"/>
            <w:gridCol w:w="3133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Průřezové téma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Umělecké disciplíny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Název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Kreslení a reflexe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Typ zdroje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de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Vzdělávací aktivita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Foto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</w:rPr>
              <w:drawing>
                <wp:inline distB="0" distT="0" distL="0" distR="0">
                  <wp:extent cx="2589877" cy="3884816"/>
                  <wp:effectExtent b="0" l="0" r="0" t="0"/>
                  <wp:docPr descr="persona che immerge il pennello sulla vernice" id="5" name="image6.jpg"/>
                  <a:graphic>
                    <a:graphicData uri="http://schemas.openxmlformats.org/drawingml/2006/picture">
                      <pic:pic>
                        <pic:nvPicPr>
                          <pic:cNvPr descr="persona che immerge il pennello sulla vernice" id="0" name="image6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877" cy="38848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Doba trvání</w:t>
            </w:r>
          </w:p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(v minutách)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90 minut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Výstupy vzdělávání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Sebeúcta</w:t>
            </w:r>
          </w:p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Time management </w:t>
            </w:r>
          </w:p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Objevování uměleckých disciplín </w:t>
            </w:r>
          </w:p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Diagnostika vlastních vzdělávacích potřeb </w:t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Poznání sebe sama jako studenta 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Cíl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Cílem této aktivity je rozvíjet osobní, sociální a L2L dovednosti prostřednictvím tématu umění, zejména prostřednictvím kresby a malby. Cílem je naučit se, jak se učit prostřednictvím umění.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Potřebné materiály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● Papír 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● Pera nebo barvy 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● Barevné tužky 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● Guma 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Pokyny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1: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Vezměte si prázdný list papíru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2: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Vymyslete něco, co chcete nakreslit. Může to být obličej, zvíře, krajina nebo něco abstraktního. Vaše kresba však musí být něco docela podstatného, co jste schopni nakreslit minimálně za 1 hodinu a maximálně za 1 hodinu a 30 minut.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3: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Vezměte si tužky, barvy a vhodné materiály.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4: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Nakreslete nebo namalujte to, co jste si vybrali.</w:t>
            </w: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5: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Na vytvoření uměleckého díla máte minimálně 1 hodinu a maximálně 1 hodinu 30 minut.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6: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Až budete hotovi, podívejte se, jak dlouho vám trvalo kresbu nebo malbu dokončit.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7: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Nyní odpovězte na tyto otázky. Věnujte nějaký čas přemýšlení o svých odpovědích.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- Jaké strategie jste při kreslení nebo malování použili?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- Co se vám příliš nedařilo?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- Co byste příště změnili?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- Do jaké míry jste využili všechny dostupné podpory při učení?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- Měli jste problémy s motivací?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- Měli jste při cvičení nějaké nejasnosti?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- Dokončili jste cvičení včas ? Pokud ne, jak se můžete zlepšit?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8: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Po zodpovězení těchto otázek se pokuste najít pozitiva a negativa vaší pracovní metody. Zapište si 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Krok 9: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Nyní můžete zkusit tuto aktivitu zopakovat tak, že si nakreslíte něco jiného a budete vycházet ze svých kladných bodů a snažit se zlepšit své záporné aspekty.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Další čtení nebo studijní materiály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Blahopřejeme, dosáhli jste tohoto cíle a dokončili jste svoje sebereflexní aktivity týkající se uměleckých disciplín. Co bude následovat? Pokud byste se chtěli dozvědět více o tématech, kterými jste se dosud v této lekci zabývali, připravili jsme pro vás následující doplňkovou četbu. V této části jsou uvedeny odkazy na další materiály a videa, které jsme našli na internetu a které vám podle našeho názoru pomohou udělat další krok v rozvíjení vašich znalostí.</w:t>
      </w:r>
    </w:p>
    <w:tbl>
      <w:tblPr>
        <w:tblStyle w:val="Table2"/>
        <w:tblW w:w="9072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4"/>
        <w:gridCol w:w="7418"/>
        <w:tblGridChange w:id="0">
          <w:tblGrid>
            <w:gridCol w:w="1654"/>
            <w:gridCol w:w="7418"/>
          </w:tblGrid>
        </w:tblGridChange>
      </w:tblGrid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B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b w:val="1"/>
                <w:color w:val="ffffff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Metacognition: The Skill that </w:t>
            </w:r>
            <w:r w:rsidDel="00000000" w:rsidR="00000000" w:rsidRPr="00000000">
              <w:rPr>
                <w:rtl w:val="0"/>
              </w:rPr>
              <w:t xml:space="preserve">Promotes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rtl w:val="0"/>
              </w:rPr>
              <w:t xml:space="preserve">dvanced </w:t>
            </w: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color w:val="000000"/>
                <w:rtl w:val="0"/>
              </w:rPr>
              <w:t xml:space="preserve">earning 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D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Téma: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 je to kompetence L2L / metakognice?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F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Úvod ke zdroji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Tento doplňkový materiál je video o metakognici. Učení je aktivní proces a zdokonalení dovednosti zvané metakognice vám může pomoci vytvořit co nejlepší příležitost stát se úspěšným žákem. Toto video vysvětluje, co je to metakognice.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1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color w:val="ffffff"/>
                <w:rtl w:val="0"/>
              </w:rPr>
              <w:t xml:space="preserve">Co získáte použitím tohoto zdroje?</w:t>
            </w:r>
          </w:p>
          <w:p w:rsidR="00000000" w:rsidDel="00000000" w:rsidP="00000000" w:rsidRDefault="00000000" w:rsidRPr="00000000" w14:paraId="00000082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Jak se stát úspěšným žákem 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Co je to metakognice 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Jak se efektivně učit 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Co je to kognitivní strategie 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Proces metakognice 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Některé možnosti studia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9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Odkaz: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20" w:before="120" w:line="276" w:lineRule="auto"/>
              <w:jc w:val="both"/>
              <w:rPr>
                <w:color w:val="000000"/>
              </w:rPr>
            </w:pPr>
            <w:hyperlink r:id="rId1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https://www.youtube.com/watch?v=elZFL4FLVLE&amp;t=65s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087"/>
        <w:tblGridChange w:id="0">
          <w:tblGrid>
            <w:gridCol w:w="1985"/>
            <w:gridCol w:w="7087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E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What is </w:t>
            </w: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color w:val="000000"/>
                <w:rtl w:val="0"/>
              </w:rPr>
              <w:t xml:space="preserve">earning to </w:t>
            </w:r>
            <w:r w:rsidDel="00000000" w:rsidR="00000000" w:rsidRPr="00000000">
              <w:rPr>
                <w:rtl w:val="0"/>
              </w:rPr>
              <w:t xml:space="preserve">Learn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rtl w:val="0"/>
              </w:rPr>
              <w:t xml:space="preserve">ompetence? 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90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Téma: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L2L a jejich rozvoj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92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Úvod ke zdroji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Tento doplňkový materiál je webová stránka, která představuje kompetenci L2L a popisuje, jak ji rozvíjet. Přístup L2L poskytuje žákům nástroje a metody pro reflexivní a strategické myšlení, které jim pomohou rozvíjet a zlepšovat jejich způsob učení. Tato webová stránka je součástí evropského projektu. Ukazuje nástroje a metody učení neformálního a informálního vzdělávání.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94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 získáte použitím tohoto zdroje?</w:t>
            </w:r>
          </w:p>
          <w:p w:rsidR="00000000" w:rsidDel="00000000" w:rsidP="00000000" w:rsidRDefault="00000000" w:rsidRPr="00000000" w14:paraId="00000095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Co je to kompetence L2L 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Vaše silné a slabé stránky 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Metakognice 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Různé metody a strategie učení 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Různé otázky, které si můžete k rozvoji metakognitivních dovedností sami položit 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9B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Odkaz: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120" w:before="120" w:line="276" w:lineRule="auto"/>
              <w:jc w:val="both"/>
              <w:rPr>
                <w:color w:val="000000"/>
              </w:rPr>
            </w:pPr>
            <w:hyperlink r:id="rId1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https://mylearningtolearn.com/home/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7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21" w:type="first"/>
      <w:footerReference r:id="rId22" w:type="first"/>
      <w:type w:val="nextPage"/>
      <w:pgSz w:h="16838" w:w="11906" w:orient="portrait"/>
      <w:pgMar w:bottom="1440" w:top="1440" w:left="1440" w:right="1440" w:header="0" w:footer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ebas Neue">
    <w:embedRegular w:fontKey="{00000000-0000-0000-0000-000000000000}" r:id="rId1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35471" cy="9252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b="0" l="0" r="0" t="0"/>
          <wp:wrapSquare wrapText="bothSides" distB="0" distT="0" distL="114300" distR="114300"/>
          <wp:docPr id="9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874632" cy="618328"/>
          <wp:effectExtent b="0" l="0" r="0" t="0"/>
          <wp:docPr descr="A picture containing icon&#10;&#10;Description automatically generated" id="7" name="image1.png"/>
          <a:graphic>
            <a:graphicData uri="http://schemas.openxmlformats.org/drawingml/2006/picture">
              <pic:pic>
                <pic:nvPicPr>
                  <pic:cNvPr descr="A picture containing icon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image" Target="media/image10.png"/><Relationship Id="rId22" Type="http://schemas.openxmlformats.org/officeDocument/2006/relationships/footer" Target="footer3.xml"/><Relationship Id="rId10" Type="http://schemas.openxmlformats.org/officeDocument/2006/relationships/image" Target="media/image8.png"/><Relationship Id="rId21" Type="http://schemas.openxmlformats.org/officeDocument/2006/relationships/header" Target="header3.xml"/><Relationship Id="rId13" Type="http://schemas.openxmlformats.org/officeDocument/2006/relationships/image" Target="media/image2.jp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yperlink" Target="https://www.guggenheim.org/for-educators/learning-through-art" TargetMode="External"/><Relationship Id="rId14" Type="http://schemas.openxmlformats.org/officeDocument/2006/relationships/image" Target="media/image3.jpg"/><Relationship Id="rId17" Type="http://schemas.openxmlformats.org/officeDocument/2006/relationships/image" Target="media/image6.jpg"/><Relationship Id="rId16" Type="http://schemas.openxmlformats.org/officeDocument/2006/relationships/hyperlink" Target="https://www.youtube.com/watch?v=PWibf3j7zuw" TargetMode="External"/><Relationship Id="rId5" Type="http://schemas.openxmlformats.org/officeDocument/2006/relationships/styles" Target="styles.xml"/><Relationship Id="rId19" Type="http://schemas.openxmlformats.org/officeDocument/2006/relationships/hyperlink" Target="https://mylearningtolearn.com/home/" TargetMode="External"/><Relationship Id="rId6" Type="http://schemas.openxmlformats.org/officeDocument/2006/relationships/header" Target="header2.xml"/><Relationship Id="rId18" Type="http://schemas.openxmlformats.org/officeDocument/2006/relationships/hyperlink" Target="https://www.youtube.com/watch?v=elZFL4FLVLE&amp;t=65s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