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>
      <w:pPr>
        <w:tabs>
          <w:tab w:val="left" w:pos="900"/>
        </w:tabs>
        <w:sectPr w:rsidR="00C278C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Shap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  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30ACC0" w14:textId="77777777">
                            <w:pPr>
                              <w:spacing w:line="258" w:lineRule="auto"/>
                              <w:jc w:val="right"/>
                              <w:textDirection w:val="btLr"/>
                              <w:pStyle w:val="P68B1DB1-Normalny1"/>
                            </w:pPr>
                            <w:r>
                              <w:t xml:space="preserve">&lt; Područje nadležnosti i transverzalna tema&gt;</w:t>
                            </w:r>
                          </w:p>
                          <w:p w14:paraId="77602AF2" w14:textId="77777777">
                            <w:pPr>
                              <w:spacing w:line="258" w:lineRule="auto"/>
                              <w:jc w:val="right"/>
                              <w:textDirection w:val="btLr"/>
                              <w:pStyle w:val="P68B1DB1-Normalny2"/>
                            </w:pPr>
                            <w:r>
                              <w:t xml:space="preserve">Materijali za polaznike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14:paraId="00000002" w14:textId="77777777">
      <w:pPr>
        <w:spacing w:line="360" w:lineRule="auto"/>
        <w:jc w:val="both"/>
        <w:rPr>
          <w:sz w:val="24"/>
        </w:rPr>
        <w:pStyle w:val="P68B1DB1-Normalny3"/>
      </w:pPr>
      <w:r>
        <w:t xml:space="preserve">Dobro došli u Materijale za učenike digitalnih medija i višejezične kompetencije! U današnjem međusobno povezanom svijetu digitalni mediji razvili su se u snažan instrument za prelazak granica i povezivanje ljudi iz različitih sredina. Ovaj priručnik ima za cilj pružiti vam praktične informacije i vještine koje će vam pomoći u snalaženju u globalnom okruženju digitalnih medija uz poticanje inkluzivnosti i međukulturnog razumijevanja.</w:t>
      </w:r>
    </w:p>
    <w:p w14:paraId="00000003" w14:textId="77777777"/>
    <w:p w14:paraId="00000004" w14:textId="77777777">
      <w:pPr>
        <w:pStyle w:val="Nagwek1"/>
      </w:pPr>
      <w:r>
        <w:t xml:space="preserve">Studija slučaja</w:t>
      </w:r>
    </w:p>
    <w:p w14:paraId="00000005" w14:textId="77777777"/>
    <w:p w14:paraId="00000006" w14:textId="77777777">
      <w:r>
        <w:t xml:space="preserve">Povezivanje kultura pomoću digitalnog pripovijedanja</w:t>
      </w:r>
    </w:p>
    <w:p w14:paraId="00000007" w14:textId="77777777"/>
    <w:p w14:paraId="00000008" w14:textId="77777777">
      <w:pPr>
        <w:spacing w:line="360" w:lineRule="auto"/>
        <w:jc w:val="both"/>
      </w:pPr>
      <w:r>
        <w:t xml:space="preserve">Pregled studije slučaja: U ovoj studiji slučaja pogledat ćemo kako su digitalni mediji pomogli u međukulturnoj komunikaciji i razumijevanju kroz snažan medij pripovijedanja. Slijedit ćemo put grupe ljudi različitih etničkih pripadnosti koji su zajedno radili na stvaranju projekta digitalnog pripovijedanja koji prikazuje njihova zajednička iskustva, probleme i ciljeve. Cilj ovog projekta bio je razbiti kulturne granice i stvoriti empatiju u njihovim zajednicama.</w:t>
      </w:r>
    </w:p>
    <w:p w14:paraId="00000009" w14:textId="77777777">
      <w:pPr>
        <w:spacing w:line="360" w:lineRule="auto"/>
        <w:jc w:val="both"/>
      </w:pPr>
    </w:p>
    <w:p w14:paraId="0000000A" w14:textId="77777777">
      <w:pPr>
        <w:spacing w:line="360" w:lineRule="auto"/>
        <w:jc w:val="both"/>
      </w:pPr>
      <w:r>
        <w:t xml:space="preserve">Skupina ljudi različitih etničkih pripadnosti okupila se u raznolikom gradskom okruženju kako bi započela jedinstveni projekt digitalnog pripovijedanja. Namjera im je bila koristiti digitalne medije kao platformu za prenošenje osobnih priča o njihovoj kulturnoj povijesti i iskustvima. Nadali su se da će uspostaviti platformu za međukulturnu raspravu, razumijevanje i uvažavanje kroz svoje partnerstvo.</w:t>
      </w:r>
    </w:p>
    <w:p w14:paraId="0000000B" w14:textId="77777777"/>
    <w:p w14:paraId="0000000C" w14:textId="77777777"/>
    <w:p w14:paraId="0000000D" w14:textId="77777777">
      <w:pPr>
        <w:spacing w:line="360" w:lineRule="auto"/>
        <w:rPr>
          <w:b/>
        </w:rPr>
        <w:pStyle w:val="P68B1DB1-Normalny4"/>
      </w:pPr>
      <w:r>
        <w:t>Obrada</w:t>
      </w:r>
    </w:p>
    <w:p w14:paraId="0000000E" w14:textId="77777777">
      <w:pPr>
        <w:spacing w:line="360" w:lineRule="auto"/>
      </w:pPr>
    </w:p>
    <w:p w14:paraId="0000000F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Odabir i distribucija priče:</w:t>
      </w:r>
      <w:r>
        <w:t xml:space="preserve"> </w:t>
      </w:r>
    </w:p>
    <w:p w14:paraId="0000001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 xml:space="preserve">Svaki sudionik odabrao je priču koja mu je bila značajna i odražavala je karakteristike njihovog kulturnog identiteta. Te su se priče kretale od sjećanja na obiteljske rituale do priča o prevladavanju kulturnih stereotipa.</w:t>
      </w:r>
    </w:p>
    <w:p w14:paraId="00000011" w14:textId="77777777"/>
    <w:p w14:paraId="00000012" w14:textId="77777777">
      <w:pPr>
        <w:spacing w:line="360" w:lineRule="auto"/>
        <w:jc w:val="both"/>
      </w:pPr>
    </w:p>
    <w:p w14:paraId="00000013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Seminari</w:t>
      </w:r>
      <w:r>
        <w:rPr>
          <w:color w:val="000000"/>
        </w:rPr>
        <w:t xml:space="preserve">o digitalnim medijima: </w:t>
      </w:r>
    </w:p>
    <w:p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  <w:pStyle w:val="P68B1DB1-Normalny5"/>
      </w:pPr>
      <w:r>
        <w:t xml:space="preserve">Grupa je pohađala seminare kako bi se upoznala s digitalnim medijskim tehnologijama i praksama. Naučili su vještine uređivanja videozapisa, snimanja zvuka i grafičkog dizajna koje će im pomoći da učinkovito ispričaju svoje priče.</w:t>
      </w:r>
    </w:p>
    <w:p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016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pStyle w:val="P68B1DB1-Normalny5"/>
      </w:pPr>
      <w:r>
        <w:t xml:space="preserve">Suradničko stvaranje</w:t>
      </w:r>
    </w:p>
    <w:p w14:paraId="000000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0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  <w:pStyle w:val="P68B1DB1-Normalny5"/>
      </w:pPr>
      <w:r>
        <w:t xml:space="preserve">Sudionici su radili u parovima ili malim grupama kako bi poboljšali svoje priče. Pregledali su utjecaj koji su željeli postići i odabrali najzanimljivija multimedijska djela nakon što su podijelili uvide u kulturne suptilnosti.</w:t>
      </w:r>
    </w:p>
    <w:p w14:paraId="00000019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01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Multimedijska integracija</w:t>
      </w:r>
      <w:r>
        <w:t>:</w:t>
      </w:r>
    </w:p>
    <w:p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  <w:pStyle w:val="P68B1DB1-Normalny5"/>
      </w:pPr>
      <w:r>
        <w:t xml:space="preserve">Sudionici su iskoristili svoje novostečene vještine digitalnih medija kako bi oživjeli svoje priče. Koristili su grafiku, audiozapise i titlove na svojim materinjim jezicima kako bi zajamčili da njihove priče razumije globalna publika.</w:t>
      </w:r>
    </w:p>
    <w:p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01E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pStyle w:val="P68B1DB1-Normalny5"/>
      </w:pPr>
      <w:r>
        <w:t xml:space="preserve">Predstavljanje zajednice:</w:t>
      </w:r>
    </w:p>
    <w:p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</w:rPr>
        <w:pStyle w:val="P68B1DB1-Normalny5"/>
      </w:pPr>
      <w:r>
        <w:t xml:space="preserve">Projekt je kulminirao događanjem u zajednici na kojem su sudionici izlagali svoje digitalne priče. Program je privukao raznoliku publiku, potičući međukulturnu interakciju i bolje razumijevanje međusobnih pozadina.</w:t>
      </w:r>
    </w:p>
    <w:p w14:paraId="00000021" w14:textId="77777777"/>
    <w:p w14:paraId="00000022" w14:textId="77777777">
      <w:pPr>
        <w:spacing w:line="360" w:lineRule="auto"/>
        <w:jc w:val="both"/>
      </w:pPr>
      <w:r>
        <w:t xml:space="preserve">Ključna evaluacijska pitanja:</w:t>
      </w:r>
    </w:p>
    <w:p w14:paraId="00000023" w14:textId="77777777">
      <w:pPr>
        <w:spacing w:line="360" w:lineRule="auto"/>
        <w:jc w:val="both"/>
      </w:pPr>
    </w:p>
    <w:p w14:paraId="00000024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pStyle w:val="P68B1DB1-Normalny5"/>
      </w:pPr>
      <w:r>
        <w:t xml:space="preserve">Kakvu su ulogu digitalni mediji imali u uspjehu projekta međukulturnog pripovijedanja?</w:t>
      </w:r>
    </w:p>
    <w:p w14:paraId="00000025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pStyle w:val="P68B1DB1-Normalny5"/>
      </w:pPr>
      <w:r>
        <w:t xml:space="preserve">S kojim su se poteškoćama sudionici susreli tijekom procesa suradnje i kako su ih prevladali?</w:t>
      </w:r>
    </w:p>
    <w:p w14:paraId="00000026" w14:textId="77777777"/>
    <w:p w14:paraId="00000027" w14:textId="77777777">
      <w:pPr>
        <w:pStyle w:val="Nagwek1"/>
      </w:pPr>
      <w:r>
        <w:t xml:space="preserve">Aktivnosti za učenje </w:t>
      </w:r>
    </w:p>
    <w:p w14:paraId="0000002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highlight w:val="yellow"/>
        </w:rPr>
      </w:pPr>
    </w:p>
    <w:p w14:paraId="00000029" w14:textId="7777777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14:paraId="362FD6FD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A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</w:pPr>
            <w:sdt>
              <w:sdtPr>
                <w:tag w:val="goog_rdk_0"/>
                <w:id w:val="2126034792"/>
              </w:sdtPr>
              <w:sdtContent/>
            </w:sdt>
            <w:r>
              <w:rPr>
                <w:b/>
                <w:color w:val="000000"/>
                <w:sz w:val="24"/>
              </w:rPr>
              <w:t xml:space="preserve">Transverzalna tema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B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</w:pPr>
          </w:p>
        </w:tc>
      </w:tr>
      <w:tr w14:paraId="2A522107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E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Naslov </w:t>
            </w:r>
            <w:sdt>
              <w:sdtPr>
                <w:tag w:val="goog_rdk_1"/>
                <w:id w:val="-928115500"/>
              </w:sdtPr>
              <w:sdtContent/>
            </w:sdt>
            <w:r>
              <w:rPr>
                <w:b/>
                <w:color w:val="000000"/>
                <w:sz w:val="24"/>
              </w:rPr>
              <w:t>aktivnosti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F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highlight w:val="yellow"/>
              </w:rPr>
              <w:pStyle w:val="P68B1DB1-Normalny6"/>
            </w:pPr>
            <w:r>
              <w:t xml:space="preserve">Kreiranje vaše međukulturne digitalne priče</w:t>
            </w:r>
          </w:p>
        </w:tc>
      </w:tr>
      <w:tr w14:paraId="0A3CDFC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2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</w:pPr>
            <w:sdt>
              <w:sdtPr>
                <w:tag w:val="goog_rdk_2"/>
                <w:id w:val="1469312373"/>
              </w:sdtPr>
              <w:sdtContent/>
            </w:sdt>
            <w:r>
              <w:rPr>
                <w:b/>
                <w:color w:val="000000"/>
                <w:sz w:val="24"/>
              </w:rPr>
              <w:t xml:space="preserve">Vrsta resursa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3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7"/>
            </w:pPr>
            <w:r>
              <w:t xml:space="preserve">Aktivnosti za učenje </w:t>
            </w:r>
          </w:p>
        </w:tc>
      </w:tr>
      <w:tr w14:paraId="73DEB87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6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</w:pPr>
            <w:sdt>
              <w:sdtPr>
                <w:tag w:val="goog_rdk_3"/>
                <w:id w:val="-1195149839"/>
              </w:sdtPr>
              <w:sdtContent/>
            </w:sdt>
            <w:r>
              <w:rPr>
                <w:b/>
                <w:color w:val="000000"/>
                <w:sz w:val="24"/>
              </w:rPr>
              <w:t>Fotografija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7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00000038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</w:rPr>
            </w:pPr>
          </w:p>
          <w:p w14:paraId="00000039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</w:pPr>
          </w:p>
        </w:tc>
      </w:tr>
      <w:tr w14:paraId="4258E01D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C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7"/>
            </w:pPr>
            <w:r>
              <w:t xml:space="preserve">Trajanje aktivnosti</w:t>
            </w:r>
          </w:p>
          <w:p w14:paraId="0000003D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7"/>
            </w:pPr>
            <w:r>
              <w:t xml:space="preserve">(u minutama)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3E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6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000003F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7"/>
            </w:pPr>
            <w:r>
              <w:t xml:space="preserve">Ishodi učenja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</w:rPr>
              <w:pStyle w:val="P68B1DB1-Normalny6"/>
            </w:pPr>
            <w:r>
              <w:t xml:space="preserve">Do kraja ovog projekta učenici će moći stvoriti zanimljivu međukulturnu digitalnu priču koja promiče inkluzivnost i razumijevanje koristeći digitalne medijske resurse.</w:t>
            </w:r>
          </w:p>
        </w:tc>
      </w:tr>
      <w:tr w14:paraId="669A9BAA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1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7"/>
            </w:pPr>
            <w:r>
              <w:t xml:space="preserve">Cilj aktivnosti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2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6"/>
            </w:pPr>
            <w:r>
              <w:t xml:space="preserve">Kroz digitalno pripovijedanje učenici će moći prenijeti svoja različita kulturna iskustva i perspektive, razvijajući međukulturnu komunikaciju i uvažavanje.</w:t>
            </w:r>
          </w:p>
        </w:tc>
      </w:tr>
      <w:tr w14:paraId="5452AE82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5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</w:rPr>
              <w:pStyle w:val="P68B1DB1-Normalny7"/>
            </w:pPr>
            <w:r>
              <w:t xml:space="preserve">Materijali potrebni za aktivnost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6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8"/>
            </w:pPr>
            <w:r>
              <w:t xml:space="preserve"> Računala ili mobiteli povezani s internetom</w:t>
            </w:r>
          </w:p>
          <w:p w14:paraId="00000047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8"/>
            </w:pPr>
            <w:r>
              <w:t xml:space="preserve"> Bilježnice i olovke </w:t>
            </w:r>
          </w:p>
          <w:p w14:paraId="00000048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 w:eastAsia="Times New Roman"/>
                <w:color w:val="0E101A"/>
                <w:sz w:val="24"/>
              </w:rPr>
              <w:pStyle w:val="P68B1DB1-Normalny8"/>
            </w:pPr>
            <w:r>
              <w:t xml:space="preserve"> Aplikacije za digitalne medije (npr. softver za uređivanje videozapisa, alati za snimanje zvuka)</w:t>
            </w:r>
          </w:p>
        </w:tc>
      </w:tr>
      <w:tr w14:paraId="02FDA4B2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B" w14:textId="7777777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</w:rPr>
              <w:pStyle w:val="P68B1DB1-Normalny7"/>
            </w:pPr>
            <w:r>
              <w:t xml:space="preserve">Detaljne upute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Uvod (10 minuta)</w:t>
            </w:r>
          </w:p>
          <w:p w14:paraId="0000004D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4E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Započnite raspravom o značaju međukulturne komunikacije i moći pripovijedanja u poticanju empatije i razumijevanja.</w:t>
            </w:r>
          </w:p>
          <w:p w14:paraId="0000004F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Prikažite kratki video isječak koji naglašava utjecaj digitalnih medija u promicanju međukulturne komunikacije.</w:t>
            </w:r>
          </w:p>
          <w:p w14:paraId="00000050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1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Odabir priče (15 minuta)</w:t>
            </w:r>
          </w:p>
          <w:p w14:paraId="00000052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3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Potaknite učenike da razmisle o svojim kulturnim iskustvima i odaberu osobnu ili zajedničku priču koju žele ispričati putem digitalnih medija.</w:t>
            </w:r>
          </w:p>
          <w:p w14:paraId="00000054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Pružite smjernice za odabir priče koja je u skladu s temom inkluzivnosti i kulturnog uvažavanja.</w:t>
            </w:r>
          </w:p>
          <w:p w14:paraId="00000055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6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Kreirajte svoju digitalnu priču (45 minuta)</w:t>
            </w:r>
          </w:p>
          <w:p w14:paraId="00000057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8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Upoznajte učenike s različitim digitalnim medijskim alatima (softver za uređivanje videozapisa, alati za snimanje zvuka) i pokažite njihove osnovne funkcionalnosti.</w:t>
            </w:r>
          </w:p>
          <w:p w14:paraId="00000059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Vodite učenike kroz proces stvaranja njihove digitalne priče, uključujući pisanje scenarija, snimanje zvuka i dodavanje vizuala.</w:t>
            </w:r>
          </w:p>
          <w:p w14:paraId="0000005A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B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Zajedničko dijeljenje (15 minuta)</w:t>
            </w:r>
          </w:p>
          <w:p w14:paraId="0000005C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D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Potaknite učenike da podijele svoje digitalne priče s partnerom ili u malim skupinama. Olakšati raspravu o zajedničkim temama i kulturnim uvidima istaknutim u njihovim pričama.</w:t>
            </w:r>
          </w:p>
          <w:p w14:paraId="0000005E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5F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Refleksija i završetak (15 minuta)</w:t>
            </w:r>
          </w:p>
          <w:p w14:paraId="00000060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</w:pPr>
          </w:p>
          <w:p w14:paraId="00000061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Voditi grupnu raspravu o značaju međukulturnog digitalnog pripovijedanja u poticanju globalne komunikacije i razumijevanja.</w:t>
            </w:r>
          </w:p>
          <w:p w14:paraId="00000062" w14:textId="77777777">
            <w:pPr>
              <w:spacing w:after="0" w:line="240" w:lineRule="auto"/>
              <w:jc w:val="both"/>
              <w:rPr>
                <w:color w:val="0E101A"/>
                <w:sz w:val="24"/>
              </w:rPr>
              <w:pStyle w:val="P68B1DB1-Normalny9"/>
            </w:pPr>
            <w:r>
              <w:t xml:space="preserve">Potaknite učenike da podijele svoja razmišljanja o aktivnosti i njezinom utjecaju na njihovu percepciju kulturne raznolikosti.</w:t>
            </w:r>
          </w:p>
        </w:tc>
      </w:tr>
    </w:tbl>
    <w:p w14:paraId="00000065" w14:textId="77777777"/>
    <w:p w14:paraId="00000066" w14:textId="77777777"/>
    <w:p w14:paraId="00000067" w14:textId="77777777"/>
    <w:p w14:paraId="00000068" w14:textId="77777777"/>
    <w:p w14:paraId="00000069" w14:textId="77777777"/>
    <w:bookmarkStart w:id="0" w:name="_heading=h.gjdgxs" w:colFirst="0" w:colLast="0"/>
    <w:bookmarkEnd w:id="0"/>
    <w:p w14:paraId="0000006A" w14:textId="77777777">
      <w:pPr>
        <w:pStyle w:val="Nagwek1"/>
        <w:spacing w:line="360" w:lineRule="auto"/>
      </w:pPr>
      <w:sdt>
        <w:sdtPr>
          <w:tag w:val="goog_rdk_4"/>
          <w:id w:val="-1354264924"/>
        </w:sdtPr>
        <w:sdtContent/>
      </w:sdt>
      <w:r>
        <w:t xml:space="preserve">Dodatni materijali za čitanje ili učenje</w:t>
      </w:r>
    </w:p>
    <w:p w14:paraId="0000006B" w14:textId="77777777">
      <w:pPr>
        <w:spacing w:line="360" w:lineRule="auto"/>
        <w:jc w:val="both"/>
        <w:rPr>
          <w:sz w:val="24"/>
        </w:rPr>
        <w:pStyle w:val="P68B1DB1-Normalny3"/>
      </w:pPr>
      <w:r>
        <w:t xml:space="preserve">Čestitamo, došli ste do ove točke i dovršili svoje aktivnosti samorefleksije povezane s društvenim mrežama i višejezičnom kompetencijom! Što slijedi? Ako želite saznati više o temama koje ste do sada obradili u ovoj lekciji, pripremili smo za vas sljedeće dodatne materijale za čitanje. Ovaj odjeljak predstavlja neke poveznice na dodatne materijale i videozapise koje smo pronašli na mreži za koje smatramo da će vam pomoći da poduzmete sljedeći korak u razvoju svog znanja. </w:t>
      </w: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14:paraId="4CBC7748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6C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bookmarkStart w:id="1" w:name="_heading=h.30j0zll" w:colFirst="0" w:colLast="0"/>
            <w:bookmarkEnd w:id="1"/>
            <w:r>
              <w:t xml:space="preserve">Naslov resursa:</w:t>
            </w:r>
          </w:p>
        </w:tc>
        <w:tc>
          <w:tcPr>
            <w:tcW w:w="7418" w:type="dxa"/>
          </w:tcPr>
          <w:p w14:paraId="0000006D" w14:textId="2F96B2C1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5"/>
            </w:pPr>
            <w:r>
              <w:t xml:space="preserve">Višejezičnost u tehnologiji i obrazovanju</w:t>
            </w:r>
          </w:p>
        </w:tc>
      </w:tr>
      <w:tr w14:paraId="7538DF11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6E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Tema se bavi sljedećim:</w:t>
            </w:r>
          </w:p>
        </w:tc>
        <w:tc>
          <w:tcPr>
            <w:tcW w:w="7418" w:type="dxa"/>
          </w:tcPr>
          <w:p w14:paraId="0000006F" w14:textId="1B3E10F9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  <w:pStyle w:val="P68B1DB1-Normalny5"/>
            </w:pPr>
            <w:r>
              <w:t xml:space="preserve">Pitanje višejezičnosti. </w:t>
            </w:r>
          </w:p>
        </w:tc>
      </w:tr>
      <w:tr w14:paraId="21D28E2E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00000070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Uvod u resurs:</w:t>
            </w:r>
          </w:p>
        </w:tc>
        <w:tc>
          <w:tcPr>
            <w:tcW w:w="7418" w:type="dxa"/>
          </w:tcPr>
          <w:p w14:paraId="00000071" w14:textId="56A05FE2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5"/>
            </w:pPr>
            <w:r>
              <w:t xml:space="preserve">Ovaj članak prikazuje značenje višejezičnosti u tehnologiji i obrazovanju. </w:t>
            </w:r>
          </w:p>
        </w:tc>
      </w:tr>
      <w:tr w14:paraId="25A5500E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00000072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bookmarkStart w:id="2" w:name="_heading=h.1fob9te" w:colFirst="0" w:colLast="0"/>
            <w:bookmarkEnd w:id="2"/>
            <w:r>
              <w:t xml:space="preserve">Što dobivate korištenjem ovog resursa?</w:t>
            </w:r>
          </w:p>
          <w:p w14:paraId="00000073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418" w:type="dxa"/>
          </w:tcPr>
          <w:p w14:paraId="00000074" w14:textId="452982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</w:rPr>
              <w:pStyle w:val="P68B1DB1-Normalny5"/>
            </w:pPr>
            <w:r>
              <w:t xml:space="preserve">Razumijevanje značenja višejezičnosti i tehnologije u obrazovanju </w:t>
            </w:r>
          </w:p>
        </w:tc>
      </w:tr>
      <w:tr w14:paraId="51FCFEA7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0000075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Poveznica na alat:</w:t>
            </w:r>
          </w:p>
        </w:tc>
        <w:tc>
          <w:tcPr>
            <w:tcW w:w="7418" w:type="dxa"/>
          </w:tcPr>
          <w:p w14:paraId="00000076" w14:textId="31D27E0A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5" w:history="1">
              <w:r>
                <w:rPr>
                  <w:rStyle w:val="Hipercze"/>
                </w:rPr>
                <w:t xml:space="preserve">Višejezičnost i tehnologija u obrazovanju (newagebd.net)</w:t>
              </w:r>
            </w:hyperlink>
          </w:p>
        </w:tc>
      </w:tr>
    </w:tbl>
    <w:p w14:paraId="00000077" w14:textId="77777777">
      <w:pPr>
        <w:spacing w:line="276" w:lineRule="auto"/>
        <w:jc w:val="both"/>
      </w:pPr>
    </w:p>
    <w:p w14:paraId="00000078" w14:textId="77777777">
      <w:pPr>
        <w:spacing w:line="276" w:lineRule="auto"/>
        <w:jc w:val="both"/>
      </w:pP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14:paraId="71C23723" w14:textId="77777777">
        <w:tc>
          <w:tcPr>
            <w:tcW w:w="1985" w:type="dxa"/>
            <w:shd w:val="clear" w:color="auto" w:fill="ED7D31"/>
          </w:tcPr>
          <w:p w14:paraId="00000079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Naslov resursa:</w:t>
            </w:r>
          </w:p>
        </w:tc>
        <w:tc>
          <w:tcPr>
            <w:tcW w:w="7087" w:type="dxa"/>
          </w:tcPr>
          <w:p w14:paraId="0000007A" w14:textId="4BBF0C65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5"/>
            </w:pPr>
            <w:r>
              <w:t xml:space="preserve">Savjeti za izgradnju višejezične prisutnosti na društvenim mrežama</w:t>
            </w:r>
          </w:p>
        </w:tc>
      </w:tr>
      <w:tr w14:paraId="42CA3E30" w14:textId="77777777">
        <w:tc>
          <w:tcPr>
            <w:tcW w:w="1985" w:type="dxa"/>
            <w:shd w:val="clear" w:color="auto" w:fill="ED7D31"/>
          </w:tcPr>
          <w:p w14:paraId="0000007B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Tema se bavi sljedećim:</w:t>
            </w:r>
          </w:p>
        </w:tc>
        <w:tc>
          <w:tcPr>
            <w:tcW w:w="7087" w:type="dxa"/>
          </w:tcPr>
          <w:p w14:paraId="0000007C" w14:textId="1EF73C5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  <w:pStyle w:val="P68B1DB1-Normalny5"/>
            </w:pPr>
            <w:r>
              <w:t xml:space="preserve">Višejezičnost i društveni mediji </w:t>
            </w:r>
          </w:p>
        </w:tc>
      </w:tr>
      <w:tr w14:paraId="63C096AB" w14:textId="77777777">
        <w:tc>
          <w:tcPr>
            <w:tcW w:w="1985" w:type="dxa"/>
            <w:shd w:val="clear" w:color="auto" w:fill="ED7D31"/>
          </w:tcPr>
          <w:p w14:paraId="0000007D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Uvod u resurs:</w:t>
            </w:r>
          </w:p>
        </w:tc>
        <w:tc>
          <w:tcPr>
            <w:tcW w:w="7087" w:type="dxa"/>
          </w:tcPr>
          <w:p w14:paraId="0000007E" w14:textId="37C82489">
            <w:pPr>
              <w:spacing w:before="120" w:after="120" w:line="276" w:lineRule="auto"/>
              <w:jc w:val="both"/>
              <w:rPr>
                <w:color w:val="000000"/>
              </w:rPr>
              <w:pStyle w:val="P68B1DB1-Normalny5"/>
            </w:pPr>
            <w:r>
              <w:t xml:space="preserve">Korisni savjeti o tome kako izgraditi višejezičnu prisutnost na društvenim mrežama. </w:t>
            </w:r>
          </w:p>
        </w:tc>
      </w:tr>
      <w:tr w14:paraId="6E611927" w14:textId="77777777">
        <w:tc>
          <w:tcPr>
            <w:tcW w:w="1985" w:type="dxa"/>
            <w:shd w:val="clear" w:color="auto" w:fill="ED7D31"/>
          </w:tcPr>
          <w:p w14:paraId="0000007F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Što dobivate korištenjem ovog resursa?</w:t>
            </w:r>
          </w:p>
          <w:p w14:paraId="00000080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0000081" w14:textId="3E75F2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color w:val="000000"/>
                <w:sz w:val="22"/>
              </w:rPr>
              <w:pStyle w:val="P68B1DB1-Normalny5"/>
            </w:pPr>
            <w:r>
              <w:t xml:space="preserve">Razumijevanje korištenja društvenih medija uzimajući u obzir višejezičnu publiku.</w:t>
            </w:r>
          </w:p>
        </w:tc>
      </w:tr>
      <w:tr w14:paraId="5C9DED19" w14:textId="77777777">
        <w:tc>
          <w:tcPr>
            <w:tcW w:w="1985" w:type="dxa"/>
            <w:shd w:val="clear" w:color="auto" w:fill="ED7D31"/>
          </w:tcPr>
          <w:p w14:paraId="00000082" w14:textId="77777777">
            <w:pPr>
              <w:spacing w:before="120" w:after="120" w:line="276" w:lineRule="auto"/>
              <w:jc w:val="center"/>
              <w:rPr>
                <w:b/>
                <w:color w:val="FFFFFF"/>
              </w:rPr>
              <w:pStyle w:val="P68B1DB1-Normalny10"/>
            </w:pPr>
            <w:r>
              <w:t xml:space="preserve">Poveznica na alat:</w:t>
            </w:r>
          </w:p>
        </w:tc>
        <w:tc>
          <w:tcPr>
            <w:tcW w:w="7087" w:type="dxa"/>
          </w:tcPr>
          <w:p w14:paraId="00000083" w14:textId="6A3520BF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16" w:history="1">
              <w:r>
                <w:rPr>
                  <w:rStyle w:val="Hipercze"/>
                </w:rPr>
                <w:t xml:space="preserve">14 savjeta za izgradnju višejezične prisutnosti na društvenim mrežama (hootsuite.com)</w:t>
              </w:r>
            </w:hyperlink>
          </w:p>
        </w:tc>
      </w:tr>
    </w:tbl>
    <w:p w14:paraId="00000084" w14:textId="77777777">
      <w:pPr>
        <w:pStyle w:val="P68B1DB1-Normalny11"/>
      </w:pPr>
      <w: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8" name="image2.png" descr="Timelin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  Description automatically generate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>
      <w:headerReference w:type="first" r:id="rId18"/>
      <w:footerReference w:type="first" r:id="rId19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151D" w14:textId="77777777">
      <w:pPr>
        <w:spacing w:after="0" w:line="240" w:lineRule="auto"/>
      </w:pPr>
      <w:r>
        <w:separator/>
      </w:r>
    </w:p>
  </w:endnote>
  <w:endnote w:type="continuationSeparator" w:id="0">
    <w:p w14:paraId="0748A2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000008A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88C276" w14:textId="777777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10E7" w14:textId="77777777">
      <w:pPr>
        <w:spacing w:after="0" w:line="240" w:lineRule="auto"/>
      </w:pPr>
      <w:r>
        <w:separator/>
      </w:r>
    </w:p>
  </w:footnote>
  <w:footnote w:type="continuationSeparator" w:id="0">
    <w:p w14:paraId="2ABF6A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  <w:pStyle w:val="P68B1DB1-Normalny5"/>
    </w:pP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  <w:t xml:space="preserve">                                                                                             </w:t>
      <w:drawing>
        <wp:inline distT="0" distB="0" distL="0" distR="0">
          <wp:extent cx="874632" cy="618328"/>
          <wp:effectExtent l="0" t="0" r="0" b="0"/>
          <wp:docPr id="19" name="image6.png" descr="A picture containing 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icon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7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760"/>
    <w:multiLevelType w:val="multilevel"/>
    <w:tmpl w:val="263E8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C44C0"/>
    <w:multiLevelType w:val="multilevel"/>
    <w:tmpl w:val="65025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72BC7"/>
    <w:multiLevelType w:val="multilevel"/>
    <w:tmpl w:val="5C2C77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033AC3"/>
    <w:multiLevelType w:val="multilevel"/>
    <w:tmpl w:val="15D4A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9758EF"/>
    <w:multiLevelType w:val="multilevel"/>
    <w:tmpl w:val="1CAC4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400949"/>
    <w:multiLevelType w:val="multilevel"/>
    <w:tmpl w:val="D9E01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A762F"/>
    <w:multiLevelType w:val="multilevel"/>
    <w:tmpl w:val="59A69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2615735">
    <w:abstractNumId w:val="2"/>
  </w:num>
  <w:num w:numId="2" w16cid:durableId="651252724">
    <w:abstractNumId w:val="3"/>
  </w:num>
  <w:num w:numId="3" w16cid:durableId="395007227">
    <w:abstractNumId w:val="6"/>
  </w:num>
  <w:num w:numId="4" w16cid:durableId="592671371">
    <w:abstractNumId w:val="1"/>
  </w:num>
  <w:num w:numId="5" w16cid:durableId="2027638283">
    <w:abstractNumId w:val="5"/>
  </w:num>
  <w:num w:numId="6" w16cid:durableId="920066893">
    <w:abstractNumId w:val="0"/>
  </w:num>
  <w:num w:numId="7" w16cid:durableId="235481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C6"/>
    <w:rsid w:val="00097FAF"/>
    <w:rsid w:val="00364C80"/>
    <w:rsid w:val="00AB6446"/>
    <w:rsid w:val="00C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6A1E"/>
  <w15:docId w15:val="{6866994E-7B72-4716-AC0B-266279FA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160" w:line="259" w:lineRule="auto"/>
      </w:pPr>
    </w:pPrDefault>
    <w:rPrDefault>
      <w:rPr>
        <w:rFonts w:ascii="Calibri" w:hAnsi="Calibri" w:cs="Calibri" w:eastAsia="Calibr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hAnsiTheme="majorHAnsi" w:cstheme="majorBidi" w:eastAsiaTheme="majorEastAsia"/>
      <w:color w:val="225C99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hAnsiTheme="majorHAnsi" w:cstheme="majorBidi" w:eastAsiaTheme="majorEastAsia"/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hAnsiTheme="majorHAnsi" w:cstheme="majorBidi" w:eastAsiaTheme="majorEastAsia"/>
      <w:color w:val="225C99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hAnsiTheme="majorHAnsi" w:cstheme="majorBidi" w:eastAsiaTheme="majorEastAsia"/>
      <w:color w:val="2F5496" w:themeColor="accent1" w:themeShade="BF"/>
      <w:sz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hAnsi="Georgia" w:cs="Georgia" w:eastAsia="Georgia"/>
      <w:i/>
      <w:color w:val="666666"/>
      <w:sz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pPr>
      <w:spacing w:after="0" w:line="240" w:lineRule="auto"/>
    </w:pPr>
    <w:rPr>
      <w:sz w:val="24"/>
    </w:r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rPr>
      <w:sz w:val="24"/>
    </w:rPr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P68B1DB1-Normalny1">
    <w:name w:val="P68B1DB1-Normalny1"/>
    <w:basedOn w:val="Normalny"/>
    <w:rPr>
      <w:rFonts w:ascii="Bebas Neue" w:hAnsi="Bebas Neue" w:cs="Bebas Neue" w:eastAsia="Bebas Neue"/>
      <w:color w:val="F5B335"/>
      <w:sz w:val="72"/>
      <w:highlight w:val="yellow"/>
    </w:rPr>
  </w:style>
  <w:style w:type="paragraph" w:styleId="P68B1DB1-Normalny2">
    <w:name w:val="P68B1DB1-Normalny2"/>
    <w:basedOn w:val="Normalny"/>
    <w:rPr>
      <w:rFonts w:ascii="Bebas Neue" w:hAnsi="Bebas Neue" w:cs="Bebas Neue" w:eastAsia="Bebas Neue"/>
      <w:color w:val="000000"/>
      <w:sz w:val="64"/>
    </w:rPr>
  </w:style>
  <w:style w:type="paragraph" w:styleId="P68B1DB1-Normalny3">
    <w:name w:val="P68B1DB1-Normalny3"/>
    <w:basedOn w:val="Normalny"/>
    <w:rPr>
      <w:sz w:val="24"/>
    </w:rPr>
  </w:style>
  <w:style w:type="paragraph" w:styleId="P68B1DB1-Normalny4">
    <w:name w:val="P68B1DB1-Normalny4"/>
    <w:basedOn w:val="Normalny"/>
    <w:rPr>
      <w:b/>
    </w:rPr>
  </w:style>
  <w:style w:type="paragraph" w:styleId="P68B1DB1-Normalny5">
    <w:name w:val="P68B1DB1-Normalny5"/>
    <w:basedOn w:val="Normalny"/>
    <w:rPr>
      <w:color w:val="000000"/>
    </w:rPr>
  </w:style>
  <w:style w:type="paragraph" w:styleId="P68B1DB1-Normalny6">
    <w:name w:val="P68B1DB1-Normalny6"/>
    <w:basedOn w:val="Normalny"/>
    <w:rPr>
      <w:color w:val="000000"/>
      <w:sz w:val="24"/>
    </w:rPr>
  </w:style>
  <w:style w:type="paragraph" w:styleId="P68B1DB1-Normalny7">
    <w:name w:val="P68B1DB1-Normalny7"/>
    <w:basedOn w:val="Normalny"/>
    <w:rPr>
      <w:b/>
      <w:color w:val="000000"/>
      <w:sz w:val="24"/>
    </w:rPr>
  </w:style>
  <w:style w:type="paragraph" w:styleId="P68B1DB1-Normalny8">
    <w:name w:val="P68B1DB1-Normalny8"/>
    <w:basedOn w:val="Normalny"/>
    <w:rPr>
      <w:rFonts w:ascii="Times New Roman" w:hAnsi="Times New Roman" w:cs="Times New Roman" w:eastAsia="Times New Roman"/>
      <w:color w:val="0E101A"/>
      <w:sz w:val="24"/>
    </w:rPr>
  </w:style>
  <w:style w:type="paragraph" w:styleId="P68B1DB1-Normalny9">
    <w:name w:val="P68B1DB1-Normalny9"/>
    <w:basedOn w:val="Normalny"/>
    <w:rPr>
      <w:color w:val="0E101A"/>
      <w:sz w:val="24"/>
    </w:rPr>
  </w:style>
  <w:style w:type="paragraph" w:styleId="P68B1DB1-Normalny10">
    <w:name w:val="P68B1DB1-Normalny10"/>
    <w:basedOn w:val="Normalny"/>
    <w:rPr>
      <w:b/>
      <w:color w:val="FFFFFF"/>
    </w:rPr>
  </w:style>
  <w:style w:type="paragraph" w:styleId="P68B1DB1-Normalny11">
    <w:name w:val="P68B1DB1-Normalny11"/>
    <w:basedOn w:val="Normalny"/>
    <w:rPr>
      <w:rFonts w:ascii="Source Sans Pro" w:hAnsi="Source Sans Pro" w:cs="Source Sans Pro" w:eastAsia="Source Sans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blog.hootsuite.com/multilingual-social-media-presenc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ewagebd.net/article/163284/multilingualism-and-technology-in-education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l+dwlGAhykOqU7xEbRRcyaHUQ==">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Michał Cegliński</cp:lastModifiedBy>
  <cp:revision>2</cp:revision>
  <dcterms:created xsi:type="dcterms:W3CDTF">2023-08-11T10:31:00Z</dcterms:created>
  <dcterms:modified xsi:type="dcterms:W3CDTF">2023-11-14T09:03:00Z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