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70" w:top="170" w:left="170" w:right="170" w:header="0" w:footer="0"/>
          <w:pgNumType w:start="1"/>
        </w:sect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-142238</wp:posOffset>
            </wp:positionH>
            <wp:positionV relativeFrom="margin">
              <wp:posOffset>-239393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4" name="image6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1988820</wp:posOffset>
                </wp:positionV>
                <wp:extent cx="5076825" cy="286702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12350" y="2351250"/>
                          <a:ext cx="50673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Kompetence v oblasti gramotnosti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a digitální a sociální disciplíny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Handout pro studenty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1988820</wp:posOffset>
                </wp:positionV>
                <wp:extent cx="5076825" cy="2867025"/>
                <wp:effectExtent b="0" l="0" r="0" t="0"/>
                <wp:wrapSquare wrapText="bothSides" distB="45720" distT="45720" distL="114300" distR="114300"/>
                <wp:docPr id="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6825" cy="286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Obsah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 je to gramotnost?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Jaká je souvislost mezi gramotností a digitálními a sociálními disciplínami?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Případová studie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Vzdělávací aktivita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Další četba nebo studijní materiály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9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Co je to gramotnost?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Čtenářská gramotnost je schopnost identifikovat, pochopit, vyjádřit, vytvořit a interpretovat pojmy, pocity, fakta a názory v ústní i písemné formě, a to s využitím vizuálních, zvukových a digitálních materiálů v různých oborech a kontextech. Znamená schopnost efektivně komunikovat a navazovat kontakty s ostatními vhodným a kreativním způsobem.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-114298</wp:posOffset>
            </wp:positionH>
            <wp:positionV relativeFrom="paragraph">
              <wp:posOffset>57150</wp:posOffset>
            </wp:positionV>
            <wp:extent cx="2037715" cy="1358265"/>
            <wp:effectExtent b="0" l="0" r="0" t="0"/>
            <wp:wrapSquare wrapText="bothSides" distB="0" distT="0" distL="114300" distR="114300"/>
            <wp:docPr id="1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358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Souhrnně lze říci, že gramotnost zahrnuje poslech, mluvení, čtení a psaní. Zahrnují také například povědomí o zvucích jazyka, povědomí o tisku a vztah mezi písmeny a hláskami. Mezi další gramotnostní dovednosti patří slovní zásoba, pravopis a porozumění. Pomáhají nám získávat znalosti prostřednictvím čtení textů i sledování médií a používání technologií.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line="360" w:lineRule="auto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Jaká je souvislost mezi gramotností a digitálními a sociálními disciplínami?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Nacházíme se v srdci technologické revoluce, v níž dochází k rychlým významným změnám. Před několika lety Facebook neexistoval, ale dnes si bez něj mnoho lidí nedokáže představit svůj život. Běžné mobilní telefony jsou dnes výkonnější než počítače z doby před několika lety. Technologie jsou všude kolem nás a většina z nich slouží k mnoha účelům.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Díky tomuto vývoji se objevuje nová forma gramotnosti: digitální gramotnost. Zahrnuje schopnost efektivně a účelně využívat technologie. Mezi dovednosti digitální gramotnosti patří: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3568700</wp:posOffset>
            </wp:positionH>
            <wp:positionV relativeFrom="paragraph">
              <wp:posOffset>874395</wp:posOffset>
            </wp:positionV>
            <wp:extent cx="2190750" cy="1459865"/>
            <wp:effectExtent b="0" l="0" r="0" t="0"/>
            <wp:wrapSquare wrapText="bothSides" distB="0" distT="0" distL="114300" distR="114300"/>
            <wp:docPr id="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59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Procházení webů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Používání vyhledávačů a vyhledávání na internetu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Přístup k videím a podcastům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Používání e-mailů, chatovacích služeb a textových zpráv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Psaní blogů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Používání sociálních médií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Mnoho lidí již tyto digitální nástroje používá. Nyní však můžete rozvíjet své stávající dovednosti v oblasti gramotnosti a naučit se nové. Vždyť například vyhledáváním na internetu se naučíte vyhodnocovat informace, komunikací s přáteli na sociálních sítích se naučíte používat správnou gramatiku a pravopis a čtením novin nebo online knih se naučíte novou slovní zásobu a porozumění psanému textu.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Závěrem lze říci, že internet a digitální svět vám mohou pomoci zlepšit a rozvinout vaše gramotnostní kompetence.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Případová studie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3486150</wp:posOffset>
            </wp:positionH>
            <wp:positionV relativeFrom="paragraph">
              <wp:posOffset>247015</wp:posOffset>
            </wp:positionV>
            <wp:extent cx="2406650" cy="1353185"/>
            <wp:effectExtent b="0" l="0" r="0" t="0"/>
            <wp:wrapSquare wrapText="bothSides" distB="0" distT="0" distL="114300" distR="114300"/>
            <wp:docPr descr="Le Projet Voltaire : le certificat qui prouve que vous écrivez 100%  français !" id="6" name="image4.png"/>
            <a:graphic>
              <a:graphicData uri="http://schemas.openxmlformats.org/drawingml/2006/picture">
                <pic:pic>
                  <pic:nvPicPr>
                    <pic:cNvPr descr="Le Projet Voltaire : le certificat qui prouve que vous écrivez 100%  français !"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353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"Projet Voltaire" je iniciativa z Francie. Vytvořila nástroj, který zpřístupňuje vyjadřování a pravopis všem. Bez ohledu na váš věk, počáteční úroveň, cíle a tempo osvojování si jazyka vám projekt Voltaire nabízí zcela individuální kurz. 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Dvě hesla: zábavné a efektivní! Cílem je vyhnout se návratu k učebnicím a nudným lekcím gramatiky. Díky této webové stránce je učení, upevňování a rozvíjení literárních dovedností zábavné. 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Díky svému know-how a inovativnímu přístupu je Voltaire Project jedničkou v kurzech osvěžení vyjadřování a pravopisu s více než 7 miliony uživatelů, 5 000 vzdělávacími zařízeními a 2 200 partnerskými společnostmi. 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Online služba vytváří osvěžující program zcela zaměřený na vaše nedostatky. Kurz se automaticky aktualizuje, aby držel krok s rychlostí vašeho osvojování a zajistil vám rychlé a trvalé zapamatování klíčových bodů. Ve své cestě můžete pokračovat z tabletu nebo chytrého telefonu. Certifikát Voltaire můžete absolvovat online a potvrdit tak svou úroveň ve svém životopise.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Q. Na jaké otázky se Projet Voltaire zaměřuje?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Q. Chtěli byste se zúčastnit tohoto druhu hry a rozvíjet své gramatické, syntaktické a konjugační dovednosti?</w:t>
      </w:r>
    </w:p>
    <w:p w:rsidR="00000000" w:rsidDel="00000000" w:rsidP="00000000" w:rsidRDefault="00000000" w:rsidRPr="00000000" w14:paraId="0000003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Q. Napadají vás nějaké sociální sítě a digitální nástroje, které vás baví a které zahrnují gramotnost?</w:t>
      </w:r>
    </w:p>
    <w:p w:rsidR="00000000" w:rsidDel="00000000" w:rsidP="00000000" w:rsidRDefault="00000000" w:rsidRPr="00000000" w14:paraId="0000003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Vzdělávací aktivita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38"/>
        <w:gridCol w:w="2410"/>
        <w:gridCol w:w="1843"/>
        <w:gridCol w:w="3133"/>
        <w:tblGridChange w:id="0">
          <w:tblGrid>
            <w:gridCol w:w="1838"/>
            <w:gridCol w:w="2410"/>
            <w:gridCol w:w="1843"/>
            <w:gridCol w:w="3133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Téma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Digitální a sociální obory 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Název aktivity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"Psaní vaší cesty"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Typ zdroje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de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Vzdělávací aktivita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Foto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</w:rPr>
              <w:drawing>
                <wp:inline distB="0" distT="0" distL="0" distR="0">
                  <wp:extent cx="4061752" cy="2707647"/>
                  <wp:effectExtent b="0" l="0" r="0" t="0"/>
                  <wp:docPr id="5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752" cy="27076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Doba trvání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90-120 minut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Vzdělávací výstupy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Rozvoj literárních dovedností</w:t>
            </w:r>
          </w:p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Naučit se psát dlouhý text na počítači nebo na mobilním telefonu.</w:t>
            </w:r>
          </w:p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Připojit se k internetu a používat digitální nástroje</w:t>
            </w:r>
          </w:p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Popsat svůj den a své činnosti</w:t>
            </w:r>
          </w:p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Rozpoznat své chyby a porozumět jim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Cíl aktivity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Cílem této aktivity je rozvíjet gramotnost, zejména dovednosti psaní, prostřednictvím tématu digitálních a sociálních médií.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Materiály potřebné k činnosti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Připojení k internetu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Přenosný počítač nebo mobilní telefon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Účet Wattpad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Pokyny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1: Vezměte si počítač nebo mobilní telefon.</w:t>
            </w:r>
          </w:p>
          <w:p w:rsidR="00000000" w:rsidDel="00000000" w:rsidP="00000000" w:rsidRDefault="00000000" w:rsidRPr="00000000" w14:paraId="00000065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76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2: Zadejte do vyhledávacího řádku stránku "Whattpad" nebo klikněte </w:t>
            </w:r>
            <w:hyperlink r:id="rId16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zde</w:t>
              </w:r>
            </w:hyperlink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67">
            <w:pPr>
              <w:spacing w:after="0" w:line="276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3: Přihlaste se nebo si vytvořte účet. Je to zdarma.</w:t>
            </w:r>
          </w:p>
          <w:p w:rsidR="00000000" w:rsidDel="00000000" w:rsidP="00000000" w:rsidRDefault="00000000" w:rsidRPr="00000000" w14:paraId="00000069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4: Pokud si vytvoříte účet, uveďte, že rádi čtete i píšete. </w:t>
            </w:r>
          </w:p>
          <w:p w:rsidR="00000000" w:rsidDel="00000000" w:rsidP="00000000" w:rsidRDefault="00000000" w:rsidRPr="00000000" w14:paraId="0000006B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5: Klikněte na tlačítko "Píšu pro zábavu" a na tlačítko "Ne, nikdy jsem nenapsal/a příběh". </w:t>
            </w:r>
          </w:p>
          <w:p w:rsidR="00000000" w:rsidDel="00000000" w:rsidP="00000000" w:rsidRDefault="00000000" w:rsidRPr="00000000" w14:paraId="0000006D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6: V horní liště klikněte na "Napsat" a "Vytvořit nový příběh". </w:t>
            </w:r>
          </w:p>
          <w:p w:rsidR="00000000" w:rsidDel="00000000" w:rsidP="00000000" w:rsidRDefault="00000000" w:rsidRPr="00000000" w14:paraId="0000006F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7: Do názvu napište "Moje cesta". </w:t>
            </w:r>
          </w:p>
          <w:p w:rsidR="00000000" w:rsidDel="00000000" w:rsidP="00000000" w:rsidRDefault="00000000" w:rsidRPr="00000000" w14:paraId="00000071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8: Napište text popisující váš den a to, co jste dělali. Můžete uvést, co jste jedli, co jste dělali, jaké emoce jste cítili. měli byste napsat přibližně 500 slov. </w:t>
            </w:r>
          </w:p>
          <w:p w:rsidR="00000000" w:rsidDel="00000000" w:rsidP="00000000" w:rsidRDefault="00000000" w:rsidRPr="00000000" w14:paraId="00000073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9: Po dokončení psaní příběhu zkopírujte a vložte svůj text do webové stránky pro kontrolu pravopisu. Podívejte se na chyby, kterých jste se dopustili, a pokuste se jim porozumět.</w:t>
            </w:r>
          </w:p>
          <w:p w:rsidR="00000000" w:rsidDel="00000000" w:rsidP="00000000" w:rsidRDefault="00000000" w:rsidRPr="00000000" w14:paraId="00000075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10: Uložte svůj příběh do pracovních verzí. Svůj příběh nezveřejňujte, pokud nechcete, aby byl veřejný.</w:t>
            </w:r>
          </w:p>
          <w:p w:rsidR="00000000" w:rsidDel="00000000" w:rsidP="00000000" w:rsidRDefault="00000000" w:rsidRPr="00000000" w14:paraId="00000077">
            <w:pPr>
              <w:spacing w:after="0" w:line="276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76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11: Opakujte tuto zkušenost každý den. Můžete psát svůj den nebo začít skutečný příběh. Pokaždé opravte své chyby a poučte se z nich. Pokud se vám nechce psát, můžete objevit příběhy, které napsali jiní lidé.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Další četba nebo studijní materiály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Gratulujeme vám, že jste dosáhli tohoto bodu a dokončili jste aktivity týkající se sebereflexe v oblasti gramotnosti a digitálních a sociálních kompetencí. Co bude následovat? Pokud byste se chtěli dozvědět více o tématech, kterým jste se dosud v této lekci věnovali, připravili jsme pro vás následující doplňkovou četbu. V této části jsou uvedeny odkazy na další materiály a videa, které jsme našli na internetu a které vám podle našeho názoru pomohou udělat další krok v rozvíjení vašich znalostí.</w:t>
      </w:r>
    </w:p>
    <w:tbl>
      <w:tblPr>
        <w:tblStyle w:val="Table2"/>
        <w:tblW w:w="9072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4"/>
        <w:gridCol w:w="7418"/>
        <w:tblGridChange w:id="0">
          <w:tblGrid>
            <w:gridCol w:w="1654"/>
            <w:gridCol w:w="7418"/>
          </w:tblGrid>
        </w:tblGridChange>
      </w:tblGrid>
      <w:tr>
        <w:trPr>
          <w:cantSplit w:val="0"/>
          <w:trHeight w:val="5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82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b w:val="1"/>
                <w:color w:val="ffffff"/>
                <w:rtl w:val="0"/>
              </w:rPr>
              <w:t xml:space="preserve">Název zdroje: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EU Read and Art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84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Téma: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První evropská digitální knihovna knižních upoutávek a projevů kreativity dospělých.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86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Úvod: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Tento doplňkový materiál je evropským projektem, který se snaží pomoci dospělým studentům posílit gramotnost, kulturní, jazykové a digitální dovednosti. Webové stránky se skládají z upoutávek na knihy a článků. </w:t>
            </w:r>
          </w:p>
          <w:p w:rsidR="00000000" w:rsidDel="00000000" w:rsidP="00000000" w:rsidRDefault="00000000" w:rsidRPr="00000000" w14:paraId="00000088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Díky knižním upoutávkám můžete objevovat knihy různých žánrů a z různých zemí. </w:t>
            </w:r>
          </w:p>
          <w:p w:rsidR="00000000" w:rsidDel="00000000" w:rsidP="00000000" w:rsidRDefault="00000000" w:rsidRPr="00000000" w14:paraId="00000089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Články hovoří o společenských tématech nebo o knihách a jejich autorech.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8A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b w:val="1"/>
                <w:color w:val="ffffff"/>
                <w:rtl w:val="0"/>
              </w:rPr>
              <w:t xml:space="preserve">Co vám používání tohoto zdroje přinese?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Pomocí tohoto zdroje se naučíte:</w:t>
            </w:r>
          </w:p>
          <w:p w:rsidR="00000000" w:rsidDel="00000000" w:rsidP="00000000" w:rsidRDefault="00000000" w:rsidRPr="00000000" w14:paraId="0000008C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objevovat nové autory a knihy zábavnou formou</w:t>
            </w:r>
          </w:p>
          <w:p w:rsidR="00000000" w:rsidDel="00000000" w:rsidP="00000000" w:rsidRDefault="00000000" w:rsidRPr="00000000" w14:paraId="0000008D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rozvíjet své čtenářské dovednosti a schopnost porozumět textu</w:t>
            </w:r>
          </w:p>
          <w:p w:rsidR="00000000" w:rsidDel="00000000" w:rsidP="00000000" w:rsidRDefault="00000000" w:rsidRPr="00000000" w14:paraId="0000008E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jak vytvořit upoutávku na knihu 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přečíst si mnoho článků o knihách nebo jiných společenských tématech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90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Odkaz: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20" w:before="120" w:line="276" w:lineRule="auto"/>
              <w:jc w:val="both"/>
              <w:rPr>
                <w:color w:val="000000"/>
              </w:rPr>
            </w:pPr>
            <w:hyperlink r:id="rId1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https://europeanbooktrailers.eu/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7087"/>
        <w:tblGridChange w:id="0">
          <w:tblGrid>
            <w:gridCol w:w="1985"/>
            <w:gridCol w:w="7087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98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Název zdroje: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Jak zlepšit svou mluvenou angličtinu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9A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Téma: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Rozvoj řečových dovedností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9C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Úvod: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Tento doplňkový materiál je video, které pojednává o tom, jak zlepšit své ústní dovednosti pomocí implicitního učení. Video vysvětluje, jak vám napodobování může pomoci rozvíjet ústní dovednosti, jako je výslovnost, tónina, gramatika a plynulost.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9E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 vám používání tohoto zdroje přinese?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 tomto odkazu najdete další informace o tom, jak vám digitální obory a sociální média mohou pomoci rozvíjet gramotnost.</w:t>
            </w:r>
          </w:p>
          <w:p w:rsidR="00000000" w:rsidDel="00000000" w:rsidP="00000000" w:rsidRDefault="00000000" w:rsidRPr="00000000" w14:paraId="000000A0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Při sledování tohoto videa se naučíte:</w:t>
            </w:r>
          </w:p>
          <w:p w:rsidR="00000000" w:rsidDel="00000000" w:rsidP="00000000" w:rsidRDefault="00000000" w:rsidRPr="00000000" w14:paraId="000000A1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Rozvíjet kompetence k ústnímu projevu prostřednictvím nápodoby. </w:t>
            </w:r>
          </w:p>
          <w:p w:rsidR="00000000" w:rsidDel="00000000" w:rsidP="00000000" w:rsidRDefault="00000000" w:rsidRPr="00000000" w14:paraId="000000A2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Zlepšit ústní výslovnost </w:t>
            </w:r>
          </w:p>
          <w:p w:rsidR="00000000" w:rsidDel="00000000" w:rsidP="00000000" w:rsidRDefault="00000000" w:rsidRPr="00000000" w14:paraId="000000A3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Zlepšit svou schopnost vyjádřit emoce, pocity, myšlenku nebo myšlenku. </w:t>
            </w:r>
          </w:p>
          <w:p w:rsidR="00000000" w:rsidDel="00000000" w:rsidP="00000000" w:rsidRDefault="00000000" w:rsidRPr="00000000" w14:paraId="000000A4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Zlepšit si gramatiku a časování. </w:t>
            </w:r>
          </w:p>
          <w:p w:rsidR="00000000" w:rsidDel="00000000" w:rsidP="00000000" w:rsidRDefault="00000000" w:rsidRPr="00000000" w14:paraId="000000A5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 Používat mluvní vzory.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A6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Odkaz: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120" w:before="120" w:line="276" w:lineRule="auto"/>
              <w:jc w:val="both"/>
              <w:rPr>
                <w:color w:val="000000"/>
              </w:rPr>
            </w:pPr>
            <w:hyperlink r:id="rId1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https://www.youtube.com/watch?v=CAU2zx2Ri_M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8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20" w:type="first"/>
      <w:footerReference r:id="rId21" w:type="first"/>
      <w:type w:val="nextPage"/>
      <w:pgSz w:h="16838" w:w="11906" w:orient="portrait"/>
      <w:pgMar w:bottom="1440" w:top="1440" w:left="1440" w:right="1440" w:header="0" w:footer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ebas Neue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35471" cy="92520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cap="flat" cmpd="sng" w="1905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35471" cy="925204"/>
              <wp:effectExtent b="0" l="0" r="0" t="0"/>
              <wp:wrapNone/>
              <wp:docPr id="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35471" cy="9252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b="0" l="0" r="0" t="0"/>
          <wp:wrapSquare wrapText="bothSides" distB="0" distT="0" distL="114300" distR="11430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</w:t>
    </w:r>
    <w:r w:rsidDel="00000000" w:rsidR="00000000" w:rsidRPr="00000000">
      <w:rPr>
        <w:color w:val="000000"/>
      </w:rPr>
      <w:drawing>
        <wp:inline distB="0" distT="0" distL="0" distR="0">
          <wp:extent cx="874632" cy="618328"/>
          <wp:effectExtent b="0" l="0" r="0" t="0"/>
          <wp:docPr descr="A picture containing icon&#10;&#10;Description automatically generated" id="7" name="image2.png"/>
          <a:graphic>
            <a:graphicData uri="http://schemas.openxmlformats.org/drawingml/2006/picture">
              <pic:pic>
                <pic:nvPicPr>
                  <pic:cNvPr descr="A picture containing icon&#10;&#10;Description automatically generated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image" Target="media/image10.png"/><Relationship Id="rId10" Type="http://schemas.openxmlformats.org/officeDocument/2006/relationships/image" Target="media/image6.png"/><Relationship Id="rId21" Type="http://schemas.openxmlformats.org/officeDocument/2006/relationships/footer" Target="footer3.xml"/><Relationship Id="rId13" Type="http://schemas.openxmlformats.org/officeDocument/2006/relationships/image" Target="media/image5.jp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image" Target="media/image7.jpg"/><Relationship Id="rId14" Type="http://schemas.openxmlformats.org/officeDocument/2006/relationships/image" Target="media/image4.png"/><Relationship Id="rId17" Type="http://schemas.openxmlformats.org/officeDocument/2006/relationships/hyperlink" Target="https://europeanbooktrailers.eu/" TargetMode="External"/><Relationship Id="rId16" Type="http://schemas.openxmlformats.org/officeDocument/2006/relationships/hyperlink" Target="https://www.wattpad.com/login" TargetMode="External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header" Target="header2.xml"/><Relationship Id="rId18" Type="http://schemas.openxmlformats.org/officeDocument/2006/relationships/hyperlink" Target="https://www.youtube.com/watch?v=CAU2zx2Ri_M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