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6" w:type="default"/>
          <w:headerReference r:id="rId7" w:type="first"/>
          <w:footerReference r:id="rId8" w:type="default"/>
          <w:footerReference r:id="rId9"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4" name="image2.png"/>
            <a:graphic>
              <a:graphicData uri="http://schemas.openxmlformats.org/drawingml/2006/picture">
                <pic:pic>
                  <pic:nvPicPr>
                    <pic:cNvPr descr="Shape&#10;&#10;Description automatically generated" id="0" name="image2.png"/>
                    <pic:cNvPicPr preferRelativeResize="0"/>
                  </pic:nvPicPr>
                  <pic:blipFill>
                    <a:blip r:embed="rId10"/>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1988820</wp:posOffset>
                </wp:positionV>
                <wp:extent cx="6042025" cy="1819275"/>
                <wp:effectExtent b="0" l="0" r="0" t="0"/>
                <wp:wrapSquare wrapText="bothSides" distB="45720" distT="45720" distL="114300" distR="114300"/>
                <wp:docPr id="2" name=""/>
                <a:graphic>
                  <a:graphicData uri="http://schemas.microsoft.com/office/word/2010/wordprocessingShape">
                    <wps:wsp>
                      <wps:cNvSpPr/>
                      <wps:cNvPr id="3" name="Shape 3"/>
                      <wps:spPr>
                        <a:xfrm>
                          <a:off x="2329750" y="2875125"/>
                          <a:ext cx="6032500" cy="18097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Gramotnost prostřednictvím kultury</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Handout pro studenty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1988820</wp:posOffset>
                </wp:positionV>
                <wp:extent cx="6042025" cy="1819275"/>
                <wp:effectExtent b="0" l="0" r="0" t="0"/>
                <wp:wrapSquare wrapText="bothSides" distB="45720" distT="45720" distL="114300" distR="114300"/>
                <wp:docPr id="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042025" cy="1819275"/>
                        </a:xfrm>
                        <a:prstGeom prst="rect"/>
                        <a:ln/>
                      </pic:spPr>
                    </pic:pic>
                  </a:graphicData>
                </a:graphic>
              </wp:anchor>
            </w:drawing>
          </mc:Fallback>
        </mc:AlternateContent>
      </w:r>
    </w:p>
    <w:p w:rsidR="00000000" w:rsidDel="00000000" w:rsidP="00000000" w:rsidRDefault="00000000" w:rsidRPr="00000000" w14:paraId="00000002">
      <w:pPr>
        <w:rPr>
          <w:color w:val="2f5496"/>
          <w:sz w:val="32"/>
          <w:szCs w:val="32"/>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 je gramotnost dospělých?</w:t>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 zlepšit svou gramotnost skrze kulturu?</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Případová studie</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Vzdělávací aktivita</w:t>
              <w:tab/>
              <w:t xml:space="preserve">7</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četba nebo studijní materiály</w:t>
              <w:tab/>
              <w:t xml:space="preserve">8</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6">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pPr>
      <w:bookmarkStart w:colFirst="0" w:colLast="0" w:name="_gjdgxs" w:id="0"/>
      <w:bookmarkEnd w:id="0"/>
      <w:r w:rsidDel="00000000" w:rsidR="00000000" w:rsidRPr="00000000">
        <w:rPr>
          <w:rtl w:val="0"/>
        </w:rPr>
        <w:t xml:space="preserve">Co je gramotnost dospělých?</w:t>
      </w:r>
    </w:p>
    <w:p w:rsidR="00000000" w:rsidDel="00000000" w:rsidP="00000000" w:rsidRDefault="00000000" w:rsidRPr="00000000" w14:paraId="0000001B">
      <w:pPr>
        <w:ind w:left="360" w:firstLine="0"/>
        <w:rPr/>
      </w:pP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Nejjednodušší odpovědí na tuto otázku je schopnost jednotlivce číst a psát.  V minulosti se za gramotného považoval již ten, kdo uměl napsat své jméno. Na jaké úrovni však musíte umět číst a psát, abyste byli považováni za gramotné? Musíte znát základy matematiky - sčítání, odčítání, násobení a dělení, abyste mohli vyrovnat svou šekovou knížku? Je nutné mít všeobecné znalosti, abychom byli považováni za gramotné? Jste gramotní, pokud nemluvíte anglicky nebo nemáte základní znalosti o jiných kulturách? A co digitální gramotnost?</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1525991</wp:posOffset>
            </wp:positionV>
            <wp:extent cx="3236755" cy="173497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236755" cy="1734975"/>
                    </a:xfrm>
                    <a:prstGeom prst="rect"/>
                    <a:ln/>
                  </pic:spPr>
                </pic:pic>
              </a:graphicData>
            </a:graphic>
          </wp:anchor>
        </w:drawing>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V 21. století se gramotností dospělých rozumí schopnost dospělých číst, psát a chápat informace na takové úrovni, která jim umožňuje efektivně se zapojit do společnosti, dosáhnout osobních cílů a zapojit se do celoživotního vzdělávání. Zahrnuje celou řadu gramotností, včetně čtení, psaní, počítání, digitální gramotnosti a schopnosti řešit problémy.</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Schopnost číst a psát je považována za základní dovednost, která jednotlivcům umožňuje přístup k informacím, získání zaměstnání, účast na občanských aktivitách a zlepšení kvality života.</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Oblasti, o nichž se obecně hovoří v souvislosti s gramotností dospělých, jsou:</w:t>
      </w:r>
    </w:p>
    <w:p w:rsidR="00000000" w:rsidDel="00000000" w:rsidP="00000000" w:rsidRDefault="00000000" w:rsidRPr="00000000" w14:paraId="00000020">
      <w:pPr>
        <w:numPr>
          <w:ilvl w:val="0"/>
          <w:numId w:val="3"/>
        </w:numPr>
        <w:ind w:left="720" w:hanging="360"/>
        <w:jc w:val="both"/>
        <w:rPr>
          <w:sz w:val="24"/>
          <w:szCs w:val="24"/>
        </w:rPr>
      </w:pPr>
      <w:r w:rsidDel="00000000" w:rsidR="00000000" w:rsidRPr="00000000">
        <w:rPr>
          <w:sz w:val="24"/>
          <w:szCs w:val="24"/>
          <w:rtl w:val="0"/>
        </w:rPr>
        <w:t xml:space="preserve">Čtení: Čtenářská gramotnost je často definována jako schopnost číst na určité úrovni.</w:t>
      </w:r>
    </w:p>
    <w:p w:rsidR="00000000" w:rsidDel="00000000" w:rsidP="00000000" w:rsidRDefault="00000000" w:rsidRPr="00000000" w14:paraId="00000021">
      <w:pPr>
        <w:numPr>
          <w:ilvl w:val="0"/>
          <w:numId w:val="3"/>
        </w:numPr>
        <w:ind w:left="720" w:hanging="360"/>
        <w:jc w:val="both"/>
        <w:rPr>
          <w:sz w:val="24"/>
          <w:szCs w:val="24"/>
        </w:rPr>
      </w:pPr>
      <w:r w:rsidDel="00000000" w:rsidR="00000000" w:rsidRPr="00000000">
        <w:rPr>
          <w:sz w:val="24"/>
          <w:szCs w:val="24"/>
          <w:rtl w:val="0"/>
        </w:rPr>
        <w:t xml:space="preserve">Psaní: Za písemnou gramotnost lze nejlépe považovat schopnost jednotlivce psát jasným a přesným jazykem.</w:t>
      </w:r>
    </w:p>
    <w:p w:rsidR="00000000" w:rsidDel="00000000" w:rsidP="00000000" w:rsidRDefault="00000000" w:rsidRPr="00000000" w14:paraId="00000022">
      <w:pPr>
        <w:numPr>
          <w:ilvl w:val="0"/>
          <w:numId w:val="3"/>
        </w:numPr>
        <w:ind w:left="720" w:hanging="360"/>
        <w:jc w:val="both"/>
        <w:rPr>
          <w:sz w:val="24"/>
          <w:szCs w:val="24"/>
        </w:rPr>
      </w:pPr>
      <w:r w:rsidDel="00000000" w:rsidR="00000000" w:rsidRPr="00000000">
        <w:rPr>
          <w:sz w:val="24"/>
          <w:szCs w:val="24"/>
          <w:rtl w:val="0"/>
        </w:rPr>
        <w:t xml:space="preserve">Matematika: Matematická gramotnost se obvykle vztahuje na schopnost provádět základní matematické operace - sčítání, odčítání, násobení, dělení.</w:t>
      </w:r>
    </w:p>
    <w:p w:rsidR="00000000" w:rsidDel="00000000" w:rsidP="00000000" w:rsidRDefault="00000000" w:rsidRPr="00000000" w14:paraId="00000023">
      <w:pPr>
        <w:numPr>
          <w:ilvl w:val="0"/>
          <w:numId w:val="3"/>
        </w:numPr>
        <w:ind w:left="720" w:hanging="360"/>
        <w:jc w:val="both"/>
        <w:rPr>
          <w:sz w:val="24"/>
          <w:szCs w:val="24"/>
        </w:rPr>
      </w:pPr>
      <w:r w:rsidDel="00000000" w:rsidR="00000000" w:rsidRPr="00000000">
        <w:rPr>
          <w:sz w:val="24"/>
          <w:szCs w:val="24"/>
          <w:rtl w:val="0"/>
        </w:rPr>
        <w:t xml:space="preserve">Druhý jazyk: Kromě mateřského jazyka musíte mít také dovednosti mluvit, poslouchat, číst a psát v angličtině.</w:t>
      </w:r>
    </w:p>
    <w:p w:rsidR="00000000" w:rsidDel="00000000" w:rsidP="00000000" w:rsidRDefault="00000000" w:rsidRPr="00000000" w14:paraId="00000024">
      <w:pPr>
        <w:numPr>
          <w:ilvl w:val="0"/>
          <w:numId w:val="3"/>
        </w:numPr>
        <w:ind w:left="720" w:hanging="360"/>
        <w:jc w:val="both"/>
        <w:rPr>
          <w:sz w:val="24"/>
          <w:szCs w:val="24"/>
        </w:rPr>
      </w:pPr>
      <w:r w:rsidDel="00000000" w:rsidR="00000000" w:rsidRPr="00000000">
        <w:rPr>
          <w:sz w:val="24"/>
          <w:szCs w:val="24"/>
          <w:rtl w:val="0"/>
        </w:rPr>
        <w:t xml:space="preserve">Kulturní gramotnost: Být schopen porozumět tradicím, běžným činnostem a historii skupiny lidí z dané kultury.</w:t>
      </w:r>
    </w:p>
    <w:p w:rsidR="00000000" w:rsidDel="00000000" w:rsidP="00000000" w:rsidRDefault="00000000" w:rsidRPr="00000000" w14:paraId="00000025">
      <w:pPr>
        <w:numPr>
          <w:ilvl w:val="0"/>
          <w:numId w:val="3"/>
        </w:numPr>
        <w:ind w:left="720" w:hanging="360"/>
        <w:jc w:val="both"/>
        <w:rPr>
          <w:sz w:val="24"/>
          <w:szCs w:val="24"/>
        </w:rPr>
      </w:pPr>
      <w:r w:rsidDel="00000000" w:rsidR="00000000" w:rsidRPr="00000000">
        <w:rPr>
          <w:sz w:val="24"/>
          <w:szCs w:val="24"/>
          <w:rtl w:val="0"/>
        </w:rPr>
        <w:t xml:space="preserve">Digitální gramotnost: Technologie přinesly nový druh učení, který není závislý pouze na knihách a psaní, proto je důležité držet krok s technologickým pokrokem.</w:t>
      </w:r>
    </w:p>
    <w:p w:rsidR="00000000" w:rsidDel="00000000" w:rsidP="00000000" w:rsidRDefault="00000000" w:rsidRPr="00000000" w14:paraId="00000026">
      <w:pPr>
        <w:jc w:val="both"/>
        <w:rPr>
          <w:sz w:val="24"/>
          <w:szCs w:val="24"/>
        </w:rPr>
      </w:pPr>
      <w:r w:rsidDel="00000000" w:rsidR="00000000" w:rsidRPr="00000000">
        <w:rPr>
          <w:rtl w:val="0"/>
        </w:rPr>
      </w:r>
    </w:p>
    <w:p w:rsidR="00000000" w:rsidDel="00000000" w:rsidP="00000000" w:rsidRDefault="00000000" w:rsidRPr="00000000" w14:paraId="00000027">
      <w:pPr>
        <w:pStyle w:val="Heading1"/>
        <w:rPr/>
      </w:pPr>
      <w:bookmarkStart w:colFirst="0" w:colLast="0" w:name="_30j0zll" w:id="1"/>
      <w:bookmarkEnd w:id="1"/>
      <w:r w:rsidDel="00000000" w:rsidR="00000000" w:rsidRPr="00000000">
        <w:rPr>
          <w:rtl w:val="0"/>
        </w:rPr>
        <w:t xml:space="preserve">Jak zlepšit svou gramotnost skrze kulturu?</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Mezi gramotností dospělých a kulturou existuje významná souvislost - kultura hraje zásadní roli při utváření způsobu, jakým se učíme a jakým se zabýváme gramotností, zatímco gramotnost může ovlivňovat a uchovávat kulturní tradice a zvyklosti. Svou cestu ke gramotnosti můžete proměnit optikou kultury - příběhů, tradic a zkušeností vlastní kultury.</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Zlepšování gramotnosti optikou kultury přináší mnoho výhod. Můžete začít tím, že přijmete svou vlastní kulturu a seznámíte se s jejími příběhy a tradicemi, které vám poskytnou poutavý a příjemný čtenářský zážitek. </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Když budete číst a psát o své vlastní kultuře, pomůže vám to objevit svůj hlas a získáte jistotu při vyjadřování svých myšlenek a nápadů. Vaše jedinečná identita bude zářit skrze vaše slova a umožní vám sdílet svůj příběh s hrdostí. Vaše kultura je zdrojem vědomostí předávaných z generace na generaci a zlepšení vašich dovedností v oblasti gramotnosti vám umožní zachovat vaše kulturní dědictví a zajistit, aby vaše tradice a příběhy byly i nadále ceněny budoucími generacemi. Zlepšování gramotnosti prostřednictvím sdílení příběhů, společného čtení v rodině a oslavování vaší kultury vás sblíží s vaší komunitou a bude příkladem pro budoucí generace. </w:t>
      </w:r>
      <w:r w:rsidDel="00000000" w:rsidR="00000000" w:rsidRPr="00000000">
        <w:drawing>
          <wp:anchor allowOverlap="1" behindDoc="0" distB="114300" distT="114300" distL="114300" distR="114300" hidden="0" layoutInCell="1" locked="0" relativeHeight="0" simplePos="0">
            <wp:simplePos x="0" y="0"/>
            <wp:positionH relativeFrom="column">
              <wp:posOffset>3369000</wp:posOffset>
            </wp:positionH>
            <wp:positionV relativeFrom="paragraph">
              <wp:posOffset>134311</wp:posOffset>
            </wp:positionV>
            <wp:extent cx="2357438" cy="2528397"/>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357438" cy="2528397"/>
                    </a:xfrm>
                    <a:prstGeom prst="rect"/>
                    <a:ln/>
                  </pic:spPr>
                </pic:pic>
              </a:graphicData>
            </a:graphic>
          </wp:anchor>
        </w:drawing>
      </w:r>
    </w:p>
    <w:p w:rsidR="00000000" w:rsidDel="00000000" w:rsidP="00000000" w:rsidRDefault="00000000" w:rsidRPr="00000000" w14:paraId="0000002B">
      <w:pPr>
        <w:rPr>
          <w:sz w:val="24"/>
          <w:szCs w:val="24"/>
        </w:rPr>
      </w:pPr>
      <w:r w:rsidDel="00000000" w:rsidR="00000000" w:rsidRPr="00000000">
        <w:rPr>
          <w:sz w:val="24"/>
          <w:szCs w:val="24"/>
          <w:rtl w:val="0"/>
        </w:rPr>
        <w:t xml:space="preserve">Poznávání různých kultur prostřednictvím četby zvýší vaši kulturní gramotnost, což vám otevře dveře k pochopení ostatních, podpoří empatii a rozšíří váš pohled na svět.</w:t>
      </w:r>
    </w:p>
    <w:p w:rsidR="00000000" w:rsidDel="00000000" w:rsidP="00000000" w:rsidRDefault="00000000" w:rsidRPr="00000000" w14:paraId="0000002C">
      <w:pPr>
        <w:rPr>
          <w:sz w:val="24"/>
          <w:szCs w:val="24"/>
        </w:rPr>
      </w:pPr>
      <w:r w:rsidDel="00000000" w:rsidR="00000000" w:rsidRPr="00000000">
        <w:rPr>
          <w:sz w:val="24"/>
          <w:szCs w:val="24"/>
          <w:rtl w:val="0"/>
        </w:rPr>
        <w:t xml:space="preserve">Přidáte-li k tomu digitální složku, například naučíte-li se číst a psát online, nabídne vám to svět možností - přístup k nekonečnému množství informací, spojení s ostatními a objevování nových zájmů. </w:t>
      </w:r>
    </w:p>
    <w:p w:rsidR="00000000" w:rsidDel="00000000" w:rsidP="00000000" w:rsidRDefault="00000000" w:rsidRPr="00000000" w14:paraId="0000002D">
      <w:pPr>
        <w:rPr>
          <w:sz w:val="24"/>
          <w:szCs w:val="24"/>
        </w:rPr>
      </w:pPr>
      <w:r w:rsidDel="00000000" w:rsidR="00000000" w:rsidRPr="00000000">
        <w:rPr>
          <w:sz w:val="24"/>
          <w:szCs w:val="24"/>
          <w:rtl w:val="0"/>
        </w:rPr>
        <w:t xml:space="preserve">Lepší gramotnost vám otevře dveře k lepším příležitostem v profesním i osobním životě, např. při hledání zaměstnání nebo při komunikaci s ostatními. </w:t>
      </w:r>
    </w:p>
    <w:p w:rsidR="00000000" w:rsidDel="00000000" w:rsidP="00000000" w:rsidRDefault="00000000" w:rsidRPr="00000000" w14:paraId="0000002E">
      <w:pPr>
        <w:rPr/>
      </w:pPr>
      <w:r w:rsidDel="00000000" w:rsidR="00000000" w:rsidRPr="00000000">
        <w:rPr>
          <w:sz w:val="24"/>
          <w:szCs w:val="24"/>
          <w:rtl w:val="0"/>
        </w:rPr>
        <w:t xml:space="preserve">Učte se dál, rozvíjejte se a nechte své kulturní kořeny, aby byly vůdčí hvězdou na vaší cestě ke gramotnosti!</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rPr/>
      </w:pPr>
      <w:bookmarkStart w:colFirst="0" w:colLast="0" w:name="_1fob9te" w:id="2"/>
      <w:bookmarkEnd w:id="2"/>
      <w:r w:rsidDel="00000000" w:rsidR="00000000" w:rsidRPr="00000000">
        <w:rPr>
          <w:rtl w:val="0"/>
        </w:rPr>
        <w:t xml:space="preserve">Případová studie</w:t>
      </w:r>
    </w:p>
    <w:p w:rsidR="00000000" w:rsidDel="00000000" w:rsidP="00000000" w:rsidRDefault="00000000" w:rsidRPr="00000000" w14:paraId="00000031">
      <w:pPr>
        <w:jc w:val="both"/>
        <w:rPr>
          <w:highlight w:val="yellow"/>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Rupi Kaur je kanadská básnířka a umělkyně indického původu, která vyjadřuje svou kulturu prostřednictvím poezie, umění a osobních zkušeností, což znamená, že její dílo lze využít ke zlepšení gramotnosti prostřednictvím kultury.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742950</wp:posOffset>
            </wp:positionV>
            <wp:extent cx="1743075" cy="2619375"/>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743075" cy="2619375"/>
                    </a:xfrm>
                    <a:prstGeom prst="rect"/>
                    <a:ln/>
                  </pic:spPr>
                </pic:pic>
              </a:graphicData>
            </a:graphic>
          </wp:anchor>
        </w:drawing>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Její práce často odráží její kulturní dědictví, identitu a zkušenosti jihoasijské diaspory a často se zabývá tématy identity, sounáležitosti a složitostí života první generace přistěhovalců. Často také zahrnuje prvky jihoasijských tradic, jako jsou odkazy na kulturní svátky, rodinné vztahy a zvyky. Pomocí těchto odkazů zdůrazňuje význam kulturního dědictví při utváření individuálních zkušeností. </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Kaur ve své poezii často zdůrazňuje zkušenosti žen a osvětluje otázky, jako jsou genderové role, ženství a posílení postavení. Její tvorba zpochybňuje stereotypy a společenská očekávání kladená na ženy, přičemž čerpá z vlastního kulturního prostředí.</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Její poezie a umění nabízejí vynikající příležitost zapojit žáky do smysluplných a kulturně relevantních aktivit, které jim pomohou zlepšit jejich gramotnost. Například její básnické sbírky "Mléko a med" a "Květy slunce" lze použít jako kulturně relevantní čtenářský materiál, zejména pro žáky z jihoasijského prostředí nebo pro ty, kteří se zajímají o poznávání různých kultur, se mohou s jejími díly spojit, čímž se čtenářský zážitek stane smysluplnějším.</w:t>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Žáci mohou analyzovat různá témata, jako je identita, vztahy, posílení postavení a sociální otázky, a kriticky přemýšlet o kulturním zastoupení a sociálních souvislostech. Kromě toho mohou žáci analýzou její poezie rozvíjet širší chápání kulturní rozmanitosti a její role při utváření uměleckého vyjádření.</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Její poezie však přesahuje rámec jejího jihoasijského původu a nabízí univerzální témata, díky nimž se s ní mohou seznámit čtenáři z různých kulturních prostředí. Při čtení její poezie se žáci mohou zamyslet nad tím, jak různé kulturní zkušenosti utvářejí životy jednotlivců, a vybudovat si empatii. Začleněním Kaurové tvorby do svých aktivit zaměřených na čtenářskou gramotnost můžete zlepšit výuku, podpořit pocit kulturní hrdosti a porozumění a mít příjemnější výuku čtenářské gramotnosti.</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Celkový zážitek z četby umocňuje také výtvarné umění, které doplňuje její poezii. Její profil na Instagramu nabízí velký výběr básní, které jsou k dispozici zdarma.</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Nejnovější kniha Rupi Kaur "Léčivá moc psaní " vás přivítá v jejím světě psaní a tvořivosti prostřednictvím sbírky jejích kurátorských cvičení na psaní podněcuje k prozkoumání témat traumatu, ztráty, bolesti srdce, lásky, uzdravení a oslavy sebe sama. Můžete ji využít pro zapojení se do tvůrčího psaní a sebevyjádření, reflektování vlastního kulturního zázemí a zkušeností.</w:t>
      </w:r>
    </w:p>
    <w:p w:rsidR="00000000" w:rsidDel="00000000" w:rsidP="00000000" w:rsidRDefault="00000000" w:rsidRPr="00000000" w14:paraId="0000003A">
      <w:pPr>
        <w:jc w:val="both"/>
        <w:rPr>
          <w:sz w:val="24"/>
          <w:szCs w:val="24"/>
        </w:rPr>
      </w:pPr>
      <w:r w:rsidDel="00000000" w:rsidR="00000000" w:rsidRPr="00000000">
        <w:rPr>
          <w:rtl w:val="0"/>
        </w:rPr>
      </w:r>
    </w:p>
    <w:p w:rsidR="00000000" w:rsidDel="00000000" w:rsidP="00000000" w:rsidRDefault="00000000" w:rsidRPr="00000000" w14:paraId="0000003B">
      <w:pPr>
        <w:spacing w:line="360" w:lineRule="auto"/>
        <w:rPr>
          <w:b w:val="1"/>
          <w:sz w:val="24"/>
          <w:szCs w:val="24"/>
        </w:rPr>
      </w:pPr>
      <w:r w:rsidDel="00000000" w:rsidR="00000000" w:rsidRPr="00000000">
        <w:rPr>
          <w:b w:val="1"/>
          <w:sz w:val="24"/>
          <w:szCs w:val="24"/>
          <w:rtl w:val="0"/>
        </w:rPr>
        <w:t xml:space="preserve">Otázky</w:t>
      </w:r>
    </w:p>
    <w:p w:rsidR="00000000" w:rsidDel="00000000" w:rsidP="00000000" w:rsidRDefault="00000000" w:rsidRPr="00000000" w14:paraId="0000003C">
      <w:pPr>
        <w:numPr>
          <w:ilvl w:val="0"/>
          <w:numId w:val="1"/>
        </w:numPr>
        <w:spacing w:line="360" w:lineRule="auto"/>
        <w:ind w:left="720" w:hanging="360"/>
        <w:rPr>
          <w:sz w:val="24"/>
          <w:szCs w:val="24"/>
        </w:rPr>
      </w:pPr>
      <w:r w:rsidDel="00000000" w:rsidR="00000000" w:rsidRPr="00000000">
        <w:rPr>
          <w:sz w:val="24"/>
          <w:szCs w:val="24"/>
          <w:rtl w:val="0"/>
        </w:rPr>
        <w:t xml:space="preserve">Jak mohou básně Rupi Kaur pomoci zlepšit gramotnost dospělých studentů?</w:t>
      </w:r>
    </w:p>
    <w:p w:rsidR="00000000" w:rsidDel="00000000" w:rsidP="00000000" w:rsidRDefault="00000000" w:rsidRPr="00000000" w14:paraId="0000003D">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E">
      <w:pPr>
        <w:spacing w:line="360" w:lineRule="auto"/>
        <w:rPr>
          <w:sz w:val="24"/>
          <w:szCs w:val="24"/>
        </w:rPr>
      </w:pPr>
      <w:r w:rsidDel="00000000" w:rsidR="00000000" w:rsidRPr="00000000">
        <w:rPr>
          <w:rtl w:val="0"/>
        </w:rPr>
      </w:r>
    </w:p>
    <w:p w:rsidR="00000000" w:rsidDel="00000000" w:rsidP="00000000" w:rsidRDefault="00000000" w:rsidRPr="00000000" w14:paraId="0000003F">
      <w:pPr>
        <w:numPr>
          <w:ilvl w:val="0"/>
          <w:numId w:val="1"/>
        </w:numPr>
        <w:spacing w:line="360" w:lineRule="auto"/>
        <w:ind w:left="720" w:hanging="360"/>
        <w:rPr>
          <w:sz w:val="24"/>
          <w:szCs w:val="24"/>
        </w:rPr>
      </w:pPr>
      <w:r w:rsidDel="00000000" w:rsidR="00000000" w:rsidRPr="00000000">
        <w:rPr>
          <w:sz w:val="24"/>
          <w:szCs w:val="24"/>
          <w:rtl w:val="0"/>
        </w:rPr>
        <w:t xml:space="preserve">Jaká témata nabízí svému publiku?</w:t>
      </w:r>
    </w:p>
    <w:p w:rsidR="00000000" w:rsidDel="00000000" w:rsidP="00000000" w:rsidRDefault="00000000" w:rsidRPr="00000000" w14:paraId="00000040">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1">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2">
      <w:pPr>
        <w:numPr>
          <w:ilvl w:val="0"/>
          <w:numId w:val="1"/>
        </w:numPr>
        <w:spacing w:line="360" w:lineRule="auto"/>
        <w:ind w:left="720" w:hanging="360"/>
        <w:rPr>
          <w:sz w:val="24"/>
          <w:szCs w:val="24"/>
        </w:rPr>
      </w:pPr>
      <w:r w:rsidDel="00000000" w:rsidR="00000000" w:rsidRPr="00000000">
        <w:rPr>
          <w:sz w:val="24"/>
          <w:szCs w:val="24"/>
          <w:rtl w:val="0"/>
        </w:rPr>
        <w:t xml:space="preserve">Jak si myslíte, že byste mohli zlepšit svou gramotnost prostřednictvím kultury?</w:t>
      </w:r>
    </w:p>
    <w:p w:rsidR="00000000" w:rsidDel="00000000" w:rsidP="00000000" w:rsidRDefault="00000000" w:rsidRPr="00000000" w14:paraId="00000043">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4">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045">
      <w:pPr>
        <w:jc w:val="both"/>
        <w:rPr>
          <w:sz w:val="24"/>
          <w:szCs w:val="24"/>
        </w:rPr>
      </w:pPr>
      <w:r w:rsidDel="00000000" w:rsidR="00000000" w:rsidRPr="00000000">
        <w:rPr>
          <w:rtl w:val="0"/>
        </w:rPr>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pStyle w:val="Heading1"/>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225c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pPr>
      <w:bookmarkStart w:colFirst="0" w:colLast="0" w:name="_3znysh7" w:id="3"/>
      <w:bookmarkEnd w:id="3"/>
      <w:r w:rsidDel="00000000" w:rsidR="00000000" w:rsidRPr="00000000">
        <w:rPr>
          <w:rtl w:val="0"/>
        </w:rPr>
        <w:t xml:space="preserve">Vzdělávací aktivita</w:t>
      </w:r>
    </w:p>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552"/>
        <w:gridCol w:w="1701"/>
        <w:gridCol w:w="3133"/>
        <w:tblGridChange w:id="0">
          <w:tblGrid>
            <w:gridCol w:w="1838"/>
            <w:gridCol w:w="2552"/>
            <w:gridCol w:w="1701"/>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Téma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Gramotnost prostřednictvím kultury</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Název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Kulturní příběhy a tradice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 zdroje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Vzdělávací aktivita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Foto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sz w:val="24"/>
                <w:szCs w:val="24"/>
              </w:rPr>
              <w:drawing>
                <wp:inline distB="114300" distT="114300" distL="114300" distR="114300">
                  <wp:extent cx="2576513" cy="3857690"/>
                  <wp:effectExtent b="0" l="0" r="0" t="0"/>
                  <wp:docPr id="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576513" cy="385769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Doba trvání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Minimálně 60 minut (v závislosti na četbě)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Vzdělávací výstupy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space="0" w:sz="0" w:val="nil"/>
              </w:pBdr>
              <w:spacing w:after="0" w:line="240" w:lineRule="auto"/>
              <w:jc w:val="both"/>
              <w:rPr>
                <w:sz w:val="24"/>
                <w:szCs w:val="24"/>
              </w:rPr>
            </w:pPr>
            <w:r w:rsidDel="00000000" w:rsidR="00000000" w:rsidRPr="00000000">
              <w:rPr>
                <w:sz w:val="24"/>
                <w:szCs w:val="24"/>
                <w:rtl w:val="0"/>
              </w:rPr>
              <w:t xml:space="preserve">● Poznávání různých kultur</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space="0" w:sz="0" w:val="nil"/>
              </w:pBdr>
              <w:spacing w:after="0" w:line="240" w:lineRule="auto"/>
              <w:jc w:val="both"/>
              <w:rPr>
                <w:sz w:val="24"/>
                <w:szCs w:val="24"/>
              </w:rPr>
            </w:pPr>
            <w:r w:rsidDel="00000000" w:rsidR="00000000" w:rsidRPr="00000000">
              <w:rPr>
                <w:sz w:val="24"/>
                <w:szCs w:val="24"/>
                <w:rtl w:val="0"/>
              </w:rPr>
              <w:t xml:space="preserve">● Zlepšení gramotnosti</w:t>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space="0" w:sz="0" w:val="nil"/>
              </w:pBdr>
              <w:spacing w:after="0" w:line="240" w:lineRule="auto"/>
              <w:jc w:val="both"/>
              <w:rPr>
                <w:sz w:val="24"/>
                <w:szCs w:val="24"/>
              </w:rPr>
            </w:pPr>
            <w:r w:rsidDel="00000000" w:rsidR="00000000" w:rsidRPr="00000000">
              <w:rPr>
                <w:sz w:val="24"/>
                <w:szCs w:val="24"/>
                <w:rtl w:val="0"/>
              </w:rPr>
              <w:t xml:space="preserve">● Podpora celoživotní lásky k učení a ocenění globální rozmanitosti</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Cíl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Cílem této aktivity je poznávat a oceňovat různé kultury prostřednictvím čtení, psaní a reflexe, a tím zvyšovat gramotnost a kulturní povědomí.</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Materiály potřebné k činnosti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color w:val="0e101a"/>
                <w:sz w:val="24"/>
                <w:szCs w:val="24"/>
              </w:rPr>
            </w:pPr>
            <w:r w:rsidDel="00000000" w:rsidR="00000000" w:rsidRPr="00000000">
              <w:rPr>
                <w:color w:val="0e101a"/>
                <w:sz w:val="24"/>
                <w:szCs w:val="24"/>
                <w:rtl w:val="0"/>
              </w:rPr>
              <w:t xml:space="preserve">● Libovolné čtení podle vašich představ (kniha, povídka, báseň).</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color w:val="0e101a"/>
                <w:sz w:val="24"/>
                <w:szCs w:val="24"/>
              </w:rPr>
            </w:pPr>
            <w:r w:rsidDel="00000000" w:rsidR="00000000" w:rsidRPr="00000000">
              <w:rPr>
                <w:color w:val="0e101a"/>
                <w:sz w:val="24"/>
                <w:szCs w:val="24"/>
                <w:rtl w:val="0"/>
              </w:rPr>
              <w:t xml:space="preserve">● Zápisník</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color w:val="0e101a"/>
                <w:sz w:val="24"/>
                <w:szCs w:val="24"/>
              </w:rPr>
            </w:pPr>
            <w:r w:rsidDel="00000000" w:rsidR="00000000" w:rsidRPr="00000000">
              <w:rPr>
                <w:color w:val="0e101a"/>
                <w:sz w:val="24"/>
                <w:szCs w:val="24"/>
                <w:rtl w:val="0"/>
              </w:rPr>
              <w:t xml:space="preserve">● Pero nebo tužka</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Pokyny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numPr>
                <w:ilvl w:val="0"/>
                <w:numId w:val="2"/>
              </w:numPr>
              <w:spacing w:after="0" w:line="240" w:lineRule="auto"/>
              <w:ind w:left="720" w:hanging="360"/>
              <w:jc w:val="both"/>
              <w:rPr>
                <w:color w:val="0e101a"/>
                <w:sz w:val="24"/>
                <w:szCs w:val="24"/>
              </w:rPr>
            </w:pPr>
            <w:r w:rsidDel="00000000" w:rsidR="00000000" w:rsidRPr="00000000">
              <w:rPr>
                <w:color w:val="0e101a"/>
                <w:sz w:val="24"/>
                <w:szCs w:val="24"/>
                <w:rtl w:val="0"/>
              </w:rPr>
              <w:t xml:space="preserve">Krok 1: Vyberte si knihu, povídku, báseň nebo jakýkoli jiný čtenářský materiál, který odráží jinou kulturu, než je ta vaše. Může to být jakýkoli žánr, jakýkoli autor, fyzická kniha, digitální zdroj nebo audiokniha. Prozkoumejte ji svým vlastním tempem. </w:t>
            </w:r>
          </w:p>
          <w:p w:rsidR="00000000" w:rsidDel="00000000" w:rsidP="00000000" w:rsidRDefault="00000000" w:rsidRPr="00000000" w14:paraId="0000006F">
            <w:pPr>
              <w:numPr>
                <w:ilvl w:val="0"/>
                <w:numId w:val="2"/>
              </w:numPr>
              <w:spacing w:after="0" w:line="240" w:lineRule="auto"/>
              <w:ind w:left="720" w:hanging="360"/>
              <w:jc w:val="both"/>
              <w:rPr>
                <w:color w:val="0e101a"/>
                <w:sz w:val="24"/>
                <w:szCs w:val="24"/>
              </w:rPr>
            </w:pPr>
            <w:r w:rsidDel="00000000" w:rsidR="00000000" w:rsidRPr="00000000">
              <w:rPr>
                <w:color w:val="0e101a"/>
                <w:sz w:val="24"/>
                <w:szCs w:val="24"/>
                <w:rtl w:val="0"/>
              </w:rPr>
              <w:t xml:space="preserve">Krok 2: Přečtěte si vybraný materiál. Dělejte si poznámky a zvýrazňujte pasáže, které s vámi rezonují nebo poskytují vhled do zobrazované kultury.</w:t>
            </w:r>
          </w:p>
          <w:p w:rsidR="00000000" w:rsidDel="00000000" w:rsidP="00000000" w:rsidRDefault="00000000" w:rsidRPr="00000000" w14:paraId="00000070">
            <w:pPr>
              <w:numPr>
                <w:ilvl w:val="0"/>
                <w:numId w:val="2"/>
              </w:numPr>
              <w:spacing w:after="0" w:line="240" w:lineRule="auto"/>
              <w:ind w:left="720" w:hanging="360"/>
              <w:jc w:val="both"/>
              <w:rPr>
                <w:color w:val="0e101a"/>
                <w:sz w:val="24"/>
                <w:szCs w:val="24"/>
              </w:rPr>
            </w:pPr>
            <w:r w:rsidDel="00000000" w:rsidR="00000000" w:rsidRPr="00000000">
              <w:rPr>
                <w:color w:val="0e101a"/>
                <w:sz w:val="24"/>
                <w:szCs w:val="24"/>
                <w:rtl w:val="0"/>
              </w:rPr>
              <w:t xml:space="preserve">Krok 3: Po skončení čtení se zamyslete nad tím, co jste se o kultuře zobrazené v knize dozvěděli. Které části byste zvýraznili a jak souvisejí s vašimi vlastními zkušenostmi?</w:t>
            </w:r>
          </w:p>
          <w:p w:rsidR="00000000" w:rsidDel="00000000" w:rsidP="00000000" w:rsidRDefault="00000000" w:rsidRPr="00000000" w14:paraId="00000071">
            <w:pPr>
              <w:numPr>
                <w:ilvl w:val="0"/>
                <w:numId w:val="2"/>
              </w:numPr>
              <w:spacing w:after="0" w:line="240" w:lineRule="auto"/>
              <w:ind w:left="720" w:hanging="360"/>
              <w:jc w:val="both"/>
              <w:rPr>
                <w:color w:val="0e101a"/>
                <w:sz w:val="24"/>
                <w:szCs w:val="24"/>
              </w:rPr>
            </w:pPr>
            <w:r w:rsidDel="00000000" w:rsidR="00000000" w:rsidRPr="00000000">
              <w:rPr>
                <w:color w:val="0e101a"/>
                <w:sz w:val="24"/>
                <w:szCs w:val="24"/>
                <w:rtl w:val="0"/>
              </w:rPr>
              <w:t xml:space="preserve">Krok 4: Připravte si krátký článek o své vlastní kultuře se zaměřením na její jedinečné tradice, zvyky nebo historický význam. Zaměřte se na vyvození paralel mezi vaší kulturou a kulturou vylíčenou v četbě.</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1"/>
        <w:rPr/>
      </w:pPr>
      <w:bookmarkStart w:colFirst="0" w:colLast="0" w:name="_2et92p0" w:id="4"/>
      <w:bookmarkEnd w:id="4"/>
      <w:r w:rsidDel="00000000" w:rsidR="00000000" w:rsidRPr="00000000">
        <w:rPr>
          <w:rtl w:val="0"/>
        </w:rPr>
        <w:t xml:space="preserve">Další četba nebo studijní materiály</w:t>
      </w:r>
    </w:p>
    <w:p w:rsidR="00000000" w:rsidDel="00000000" w:rsidP="00000000" w:rsidRDefault="00000000" w:rsidRPr="00000000" w14:paraId="00000076">
      <w:pPr>
        <w:spacing w:line="360" w:lineRule="auto"/>
        <w:jc w:val="both"/>
        <w:rPr>
          <w:sz w:val="24"/>
          <w:szCs w:val="24"/>
        </w:rPr>
      </w:pPr>
      <w:r w:rsidDel="00000000" w:rsidR="00000000" w:rsidRPr="00000000">
        <w:rPr>
          <w:sz w:val="24"/>
          <w:szCs w:val="24"/>
          <w:rtl w:val="0"/>
        </w:rPr>
        <w:t xml:space="preserve">Blahopřejeme, dosáhli jste tohoto bodu a dokončili jste aktivity týkající se sebereflexe gramotnosti prostřednictvím kultury. Co bude následovat? Pokud byste se chtěli dozvědět více o tématech, kterými jste se dosud v této lekci zabývali, připravili jsme pro vás následující doplňující materiály k četbě. V této části jsou uvedeny odkazy na další materiály a videa, které jsme našli na internetu a které vám podle našeho názoru pomohou udělat další krok v rozvíjení vašich znalostí.</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7">
            <w:pPr>
              <w:spacing w:after="120" w:before="120" w:line="276" w:lineRule="auto"/>
              <w:jc w:val="center"/>
              <w:rPr>
                <w:b w:val="1"/>
                <w:color w:val="ffffff"/>
              </w:rPr>
            </w:pPr>
            <w:bookmarkStart w:colFirst="0" w:colLast="0" w:name="_tyjcwt" w:id="5"/>
            <w:bookmarkEnd w:id="5"/>
            <w:r w:rsidDel="00000000" w:rsidR="00000000" w:rsidRPr="00000000">
              <w:rPr>
                <w:b w:val="1"/>
                <w:color w:val="ffffff"/>
                <w:rtl w:val="0"/>
              </w:rPr>
              <w:t xml:space="preserve">Název zdroje:</w:t>
            </w:r>
          </w:p>
        </w:tc>
        <w:tc>
          <w:tcPr/>
          <w:p w:rsidR="00000000" w:rsidDel="00000000" w:rsidP="00000000" w:rsidRDefault="00000000" w:rsidRPr="00000000" w14:paraId="00000078">
            <w:pPr>
              <w:spacing w:after="120" w:before="120" w:line="276" w:lineRule="auto"/>
              <w:jc w:val="both"/>
              <w:rPr>
                <w:color w:val="000000"/>
              </w:rPr>
            </w:pPr>
            <w:r w:rsidDel="00000000" w:rsidR="00000000" w:rsidRPr="00000000">
              <w:rPr>
                <w:rtl w:val="0"/>
              </w:rPr>
              <w:t xml:space="preserve">“The Lottery,” od Shirley Jackson</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9">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7A">
            <w:pPr>
              <w:spacing w:after="120" w:before="120" w:line="276" w:lineRule="auto"/>
              <w:jc w:val="both"/>
              <w:rPr>
                <w:color w:val="000000"/>
              </w:rPr>
            </w:pPr>
            <w:r w:rsidDel="00000000" w:rsidR="00000000" w:rsidRPr="00000000">
              <w:rPr>
                <w:rtl w:val="0"/>
              </w:rPr>
              <w:t xml:space="preserve">Krátký příběh, který zobrazuje určitou kulturu</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B">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7C">
            <w:pPr>
              <w:spacing w:after="120" w:before="120" w:line="276" w:lineRule="auto"/>
              <w:jc w:val="both"/>
              <w:rPr>
                <w:color w:val="000000"/>
              </w:rPr>
            </w:pPr>
            <w:r w:rsidDel="00000000" w:rsidR="00000000" w:rsidRPr="00000000">
              <w:rPr>
                <w:rtl w:val="0"/>
              </w:rPr>
              <w:t xml:space="preserve">"The Lottery" je klasická povídka, která se zabývá temnými stránkami americké maloměstské kultury.</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7D">
            <w:pPr>
              <w:spacing w:after="120" w:before="120" w:line="276" w:lineRule="auto"/>
              <w:jc w:val="center"/>
              <w:rPr>
                <w:b w:val="1"/>
                <w:color w:val="ffffff"/>
              </w:rPr>
            </w:pPr>
            <w:bookmarkStart w:colFirst="0" w:colLast="0" w:name="_3dy6vkm" w:id="6"/>
            <w:bookmarkEnd w:id="6"/>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276" w:lineRule="auto"/>
              <w:jc w:val="both"/>
              <w:rPr/>
            </w:pPr>
            <w:r w:rsidDel="00000000" w:rsidR="00000000" w:rsidRPr="00000000">
              <w:rPr>
                <w:rtl w:val="0"/>
              </w:rPr>
              <w:t xml:space="preserve">Lepší vhled do konkrétní kultury a zároveň procvičení gramotnosti. Můžete také porovnat svou vlastní a americkou kulturu.</w:t>
            </w:r>
          </w:p>
        </w:tc>
      </w:tr>
      <w:tr>
        <w:trPr>
          <w:cantSplit w:val="0"/>
          <w:trHeight w:val="55" w:hRule="atLeast"/>
          <w:tblHeader w:val="0"/>
        </w:trPr>
        <w:tc>
          <w:tcPr>
            <w:shd w:fill="ed7d31" w:val="clear"/>
          </w:tcPr>
          <w:p w:rsidR="00000000" w:rsidDel="00000000" w:rsidP="00000000" w:rsidRDefault="00000000" w:rsidRPr="00000000" w14:paraId="0000007F">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0">
            <w:pPr>
              <w:spacing w:after="120" w:before="120" w:line="276" w:lineRule="auto"/>
              <w:jc w:val="both"/>
              <w:rPr>
                <w:color w:val="000000"/>
              </w:rPr>
            </w:pPr>
            <w:hyperlink r:id="rId16">
              <w:r w:rsidDel="00000000" w:rsidR="00000000" w:rsidRPr="00000000">
                <w:rPr>
                  <w:color w:val="1155cc"/>
                  <w:u w:val="single"/>
                  <w:rtl w:val="0"/>
                </w:rPr>
                <w:t xml:space="preserve">https://www.newyorker.com/magazine/1948/06/26/the-lottery</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1">
      <w:pPr>
        <w:spacing w:line="276" w:lineRule="auto"/>
        <w:jc w:val="both"/>
        <w:rPr/>
      </w:pPr>
      <w:r w:rsidDel="00000000" w:rsidR="00000000" w:rsidRPr="00000000">
        <w:rPr>
          <w:rtl w:val="0"/>
        </w:rPr>
      </w:r>
    </w:p>
    <w:p w:rsidR="00000000" w:rsidDel="00000000" w:rsidP="00000000" w:rsidRDefault="00000000" w:rsidRPr="00000000" w14:paraId="00000082">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r w:rsidDel="00000000" w:rsidR="00000000" w:rsidRPr="00000000">
              <w:rPr>
                <w:b w:val="1"/>
                <w:color w:val="ffffff"/>
                <w:rtl w:val="0"/>
              </w:rPr>
              <w:t xml:space="preserve">Název zdroje:</w:t>
            </w:r>
          </w:p>
        </w:tc>
        <w:tc>
          <w:tcPr/>
          <w:p w:rsidR="00000000" w:rsidDel="00000000" w:rsidP="00000000" w:rsidRDefault="00000000" w:rsidRPr="00000000" w14:paraId="00000084">
            <w:pPr>
              <w:spacing w:after="120" w:before="120" w:line="276" w:lineRule="auto"/>
              <w:jc w:val="both"/>
              <w:rPr>
                <w:color w:val="000000"/>
              </w:rPr>
            </w:pPr>
            <w:r w:rsidDel="00000000" w:rsidR="00000000" w:rsidRPr="00000000">
              <w:rPr>
                <w:rtl w:val="0"/>
              </w:rPr>
              <w:t xml:space="preserve">Odpovědí je gramotnost</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86">
            <w:pPr>
              <w:spacing w:after="120" w:before="120" w:line="276" w:lineRule="auto"/>
              <w:jc w:val="both"/>
              <w:rPr>
                <w:color w:val="000000"/>
              </w:rPr>
            </w:pPr>
            <w:r w:rsidDel="00000000" w:rsidR="00000000" w:rsidRPr="00000000">
              <w:rPr>
                <w:rtl w:val="0"/>
              </w:rPr>
              <w:t xml:space="preserve">Význam gramotnosti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7">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88">
            <w:pPr>
              <w:spacing w:after="120" w:before="120" w:line="276" w:lineRule="auto"/>
              <w:jc w:val="both"/>
              <w:rPr>
                <w:color w:val="000000"/>
              </w:rPr>
            </w:pPr>
            <w:r w:rsidDel="00000000" w:rsidR="00000000" w:rsidRPr="00000000">
              <w:rPr>
                <w:rtl w:val="0"/>
              </w:rPr>
              <w:t xml:space="preserve">John sdílí ohromující rozsah našeho globálního problému negramotnosti a potenciál, který má mezinárodní zaměření na zvyšování gramotnosti pro vytvoření větší sociální a ekonomické rovnosti pro další generace na světě.</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9">
            <w:pPr>
              <w:spacing w:after="120" w:before="120" w:line="276" w:lineRule="auto"/>
              <w:jc w:val="center"/>
              <w:rPr>
                <w:b w:val="1"/>
                <w:color w:val="ffffff"/>
              </w:rPr>
            </w:pPr>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rtl w:val="0"/>
              </w:rPr>
              <w:t xml:space="preserve">Dozvíte se o definicích gramotnosti, o tom, kolik lidí na světě je stále negramotných, a o transformační síle gramotnosti.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B">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C">
            <w:pPr>
              <w:spacing w:after="120" w:before="120" w:line="276" w:lineRule="auto"/>
              <w:jc w:val="both"/>
              <w:rPr>
                <w:color w:val="000000"/>
              </w:rPr>
            </w:pPr>
            <w:hyperlink r:id="rId17">
              <w:r w:rsidDel="00000000" w:rsidR="00000000" w:rsidRPr="00000000">
                <w:rPr>
                  <w:color w:val="1155cc"/>
                  <w:u w:val="single"/>
                  <w:rtl w:val="0"/>
                </w:rPr>
                <w:t xml:space="preserve">https://www.youtube.com/watch?v=z-h-BhcV7DM</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D">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 name="image3.png"/>
            <a:graphic>
              <a:graphicData uri="http://schemas.openxmlformats.org/drawingml/2006/picture">
                <pic:pic>
                  <pic:nvPicPr>
                    <pic:cNvPr descr="Timeline&#10;&#10;Description automatically generated" id="0" name="image3.png"/>
                    <pic:cNvPicPr preferRelativeResize="0"/>
                  </pic:nvPicPr>
                  <pic:blipFill>
                    <a:blip r:embed="rId18"/>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19" w:type="first"/>
      <w:footerReference r:id="rId20"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ebas Neue">
    <w:embedRegular w:fontKey="{00000000-0000-0000-0000-000000000000}" r:id="rId1"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7" name="image4.png"/>
          <a:graphic>
            <a:graphicData uri="http://schemas.openxmlformats.org/drawingml/2006/picture">
              <pic:pic>
                <pic:nvPicPr>
                  <pic:cNvPr descr="A picture containing icon&#10;&#10;Description automatically generated" id="0" name="image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0.png"/><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jpg"/><Relationship Id="rId14" Type="http://schemas.openxmlformats.org/officeDocument/2006/relationships/image" Target="media/image7.jpg"/><Relationship Id="rId17" Type="http://schemas.openxmlformats.org/officeDocument/2006/relationships/hyperlink" Target="https://www.youtube.com/watch?v=z-h-BhcV7DM" TargetMode="External"/><Relationship Id="rId16" Type="http://schemas.openxmlformats.org/officeDocument/2006/relationships/hyperlink" Target="https://www.newyorker.com/magazine/1948/06/26/the-lottery"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header" Target="header2.xml"/><Relationship Id="rId18"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