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>
      <w:pPr>
        <w:tabs>
          <w:tab w:val="left" w:pos="900"/>
        </w:tabs>
        <w:sectPr w:rsidR="0071404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" w:right="170" w:bottom="170" w:left="170" w:header="0" w:footer="0" w:gutter="0"/>
          <w:pgNumType w:start="1"/>
          <w:cols w:space="720"/>
        </w:sectPr>
      </w:pPr>
      <w: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-142239</wp:posOffset>
            </wp:positionH>
            <wp:positionV relativeFrom="margin">
              <wp:posOffset>-239394</wp:posOffset>
            </wp:positionV>
            <wp:extent cx="7625715" cy="10782300"/>
            <wp:effectExtent l="0" t="0" r="0" b="0"/>
            <wp:wrapSquare wrapText="bothSides" distT="0" distB="0" distL="114300" distR="114300"/>
            <wp:docPr id="17" name="image1.png" descr="Shap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  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2001520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1413FC" w14:textId="77777777">
                            <w:pPr>
                              <w:spacing w:line="258" w:lineRule="auto"/>
                              <w:jc w:val="right"/>
                              <w:textDirection w:val="btLr"/>
                              <w:pStyle w:val="P68B1DB1-Normalny1"/>
                            </w:pPr>
                            <w:r>
                              <w:t xml:space="preserve">UMJETNIČKA DISCIPLINA I DIGITALNA KOMPETENCIJA</w:t>
                            </w:r>
                          </w:p>
                          <w:p w14:paraId="194F8417" w14:textId="77777777">
                            <w:pPr>
                              <w:spacing w:line="258" w:lineRule="auto"/>
                              <w:jc w:val="right"/>
                              <w:textDirection w:val="btLr"/>
                              <w:pStyle w:val="P68B1DB1-Normalny2"/>
                            </w:pPr>
                            <w:r>
                              <w:t xml:space="preserve">Materijali za polaznike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 w14:paraId="00000002" w14:textId="77777777"/>
    <w:p w14:paraId="00000003" w14:textId="77777777">
      <w:pPr>
        <w:rPr>
          <w:color w:val="225C99"/>
          <w:sz w:val="32"/>
        </w:rPr>
        <w:pStyle w:val="P68B1DB1-Normalny3"/>
      </w:pPr>
      <w:r>
        <w:t xml:space="preserve">Otkrivanje digitalne umjetnosti i kreativnosti</w:t>
      </w:r>
    </w:p>
    <w:p w14:paraId="00000004" w14:textId="77777777">
      <w:pPr>
        <w:ind w:left="360"/>
      </w:pPr>
    </w:p>
    <w:p w14:paraId="00000005" w14:textId="77777777">
      <w:pPr>
        <w:spacing w:line="360" w:lineRule="auto"/>
        <w:rPr>
          <w:sz w:val="24"/>
        </w:rPr>
        <w:pStyle w:val="P68B1DB1-Normalny4"/>
      </w:pPr>
      <w:r>
        <w:t xml:space="preserve">Dobro došli u fascinantan svijet osobnih društvenih sposobnosti i sposobnosti učenja kako učiti, kulturne kompetencije i oboje. Ispitat ćemo važnost kulturne raznolikosti i njezine učinke na individualni razvoj i društvenu dinamiku u ovom priručniku za polaznike. Pripremite se za ispitivanje stvarnih situacija i sudjelovanje u aktivnostima koje će poboljšati vaše razumijevanje tih ključnih kompetencija.</w:t>
      </w:r>
    </w:p>
    <w:p w14:paraId="00000006" w14:textId="77777777">
      <w:pPr>
        <w:spacing w:line="360" w:lineRule="auto"/>
        <w:rPr>
          <w:sz w:val="24"/>
        </w:rPr>
      </w:pPr>
    </w:p>
    <w:p w14:paraId="00000007" w14:textId="77777777">
      <w:pPr>
        <w:pStyle w:val="Nagwek1"/>
      </w:pPr>
      <w:r>
        <w:t xml:space="preserve">Studija slučaja</w:t>
      </w:r>
    </w:p>
    <w:p w14:paraId="00000008" w14:textId="77777777"/>
    <w:p w14:paraId="00000009" w14:textId="77777777">
      <w:pPr>
        <w:spacing w:line="360" w:lineRule="auto"/>
        <w:rPr>
          <w:b/>
          <w:sz w:val="24"/>
        </w:rPr>
        <w:pStyle w:val="P68B1DB1-Normalny5"/>
      </w:pPr>
      <w:r>
        <w:t xml:space="preserve">Slavimo kulturnu raznolikost</w:t>
      </w:r>
    </w:p>
    <w:p w14:paraId="0000000A" w14:textId="77777777">
      <w:pPr>
        <w:spacing w:line="360" w:lineRule="auto"/>
        <w:rPr>
          <w:sz w:val="24"/>
        </w:rPr>
        <w:pStyle w:val="P68B1DB1-Normalny4"/>
      </w:pPr>
      <w:r>
        <w:t xml:space="preserve">Zamislite da ste dio dinamičnog tima koji je odabran za organizaciju događaja u zajednici usmjerenog na proslavu kulturne raznolikosti. Događaj pod nazivom "Festival jedinstva u raznolikosti" namijenjen je promicanju međukulturnog dijaloga, razumijevanja i uvažavanja unutar vaše zajednice. Kao član ovog tima imate jedinstvenu priliku pridonijeti svojim vještinama i uvidima kako biste stvorili događaj koji odražava bogatu tapiseriju kultura koje čine vašu zajednicu.</w:t>
      </w:r>
    </w:p>
    <w:p w14:paraId="0000000B" w14:textId="77777777"/>
    <w:p w14:paraId="0000000C" w14:textId="77777777">
      <w:pPr>
        <w:spacing w:line="360" w:lineRule="auto"/>
        <w:rPr>
          <w:b/>
        </w:rPr>
        <w:pStyle w:val="P68B1DB1-Normalny6"/>
      </w:pPr>
      <w:r>
        <w:t xml:space="preserve">Ključna pitanja</w:t>
      </w:r>
    </w:p>
    <w:p w14:paraId="0000000D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  <w:pStyle w:val="P68B1DB1-Normalny7"/>
      </w:pPr>
      <w:r>
        <w:t xml:space="preserve">Kako različite pozadine članova vašeg tima mogu doprinijeti ukupnom uspjehu događaja o kulturnoj raznolikosti?</w:t>
      </w:r>
    </w:p>
    <w:p w14:paraId="0000000E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  <w:pStyle w:val="P68B1DB1-Normalny7"/>
      </w:pPr>
      <w:r>
        <w:t xml:space="preserve">Koji bi se izazovi mogli pojaviti u suradnji s ljudima iz različitih kulturnih sredina i kako ih možete riješiti?</w:t>
      </w:r>
    </w:p>
    <w:p w14:paraId="0000000F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Kako </w:t>
      </w:r>
      <w:r>
        <w:t xml:space="preserve">bi </w:t>
      </w:r>
      <w:r>
        <w:rPr>
          <w:color w:val="000000"/>
        </w:rPr>
        <w:t xml:space="preserve">događaj mogao utjecati na percepciju kulturne raznolikosti i interkulturalne komunikacije u zajednici?</w:t>
      </w:r>
    </w:p>
    <w:p w14:paraId="00000010" w14:textId="77777777"/>
    <w:p w14:paraId="00000011" w14:textId="77777777"/>
    <w:p w14:paraId="00000012" w14:textId="77777777">
      <w:pPr>
        <w:pStyle w:val="Nagwek1"/>
      </w:pPr>
      <w:r>
        <w:t xml:space="preserve">Aktivnosti za učenje </w:t>
      </w:r>
    </w:p>
    <w:p w14:paraId="00000013" w14:textId="77777777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highlight w:val="yellow"/>
        </w:rPr>
      </w:pPr>
    </w:p>
    <w:tbl>
      <w:tblPr>
        <w:tblStyle w:val="a"/>
        <w:tblW w:w="92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2970"/>
        <w:gridCol w:w="1170"/>
        <w:gridCol w:w="3240"/>
      </w:tblGrid>
      <w:tr w14:paraId="1A8B1C28" w14:textId="77777777">
        <w:trPr>
          <w:trHeight w:val="562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4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</w:rPr>
              <w:pStyle w:val="P68B1DB1-Normalny8"/>
            </w:pPr>
            <w:r>
              <w:t xml:space="preserve">Transverzalna tema 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5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</w:rPr>
              <w:pStyle w:val="P68B1DB1-Normalny9"/>
            </w:pPr>
            <w:r>
              <w:t>Kultura</w:t>
            </w:r>
          </w:p>
        </w:tc>
      </w:tr>
      <w:tr w14:paraId="65C3EE0A" w14:textId="77777777">
        <w:trPr>
          <w:trHeight w:val="562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8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</w:rPr>
              <w:pStyle w:val="P68B1DB1-Normalny8"/>
            </w:pPr>
            <w:r>
              <w:t xml:space="preserve">Naslov aktivnosti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9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highlight w:val="yellow"/>
              </w:rPr>
              <w:pStyle w:val="P68B1DB1-Normalny9"/>
            </w:pPr>
            <w:r>
              <w:t xml:space="preserve">Kreiranje kulturnog izloga</w:t>
            </w:r>
          </w:p>
        </w:tc>
      </w:tr>
      <w:tr w14:paraId="288FE8B9" w14:textId="77777777">
        <w:trPr>
          <w:trHeight w:val="562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C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</w:rPr>
              <w:pStyle w:val="P68B1DB1-Normalny8"/>
            </w:pPr>
            <w:r>
              <w:t xml:space="preserve">Vrsta resursa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D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</w:rPr>
              <w:pStyle w:val="P68B1DB1-Normalny8"/>
            </w:pPr>
            <w:r>
              <w:t xml:space="preserve">Aktivnosti za učenje </w:t>
            </w:r>
          </w:p>
        </w:tc>
      </w:tr>
      <w:tr w14:paraId="33DFDB0C" w14:textId="77777777">
        <w:trPr>
          <w:trHeight w:val="562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0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</w:rPr>
              <w:pStyle w:val="P68B1DB1-Normalny8"/>
            </w:pPr>
            <w:r>
              <w:t>Fotografija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1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</w:p>
          <w:p w14:paraId="00000022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</w:rPr>
            </w:pPr>
          </w:p>
          <w:p w14:paraId="00000023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</w:rPr>
            </w:pPr>
          </w:p>
        </w:tc>
      </w:tr>
      <w:tr w14:paraId="2DE32D08" w14:textId="77777777">
        <w:trPr>
          <w:trHeight w:val="562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6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</w:rPr>
              <w:pStyle w:val="P68B1DB1-Normalny8"/>
            </w:pPr>
            <w:r>
              <w:t xml:space="preserve">Trajanje aktivnosti</w:t>
            </w:r>
          </w:p>
          <w:p w14:paraId="00000027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</w:rPr>
              <w:pStyle w:val="P68B1DB1-Normalny8"/>
            </w:pPr>
            <w:r>
              <w:t xml:space="preserve">(u minutama)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8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</w:rPr>
              <w:pStyle w:val="P68B1DB1-Normalny9"/>
            </w:pPr>
            <w:r>
              <w:t xml:space="preserve">45-60 minuta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00000029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</w:rPr>
              <w:pStyle w:val="P68B1DB1-Normalny8"/>
            </w:pPr>
            <w:r>
              <w:t xml:space="preserve">Ishodi učenja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A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</w:rPr>
              <w:pStyle w:val="P68B1DB1-Normalny9"/>
            </w:pPr>
            <w:r>
              <w:t xml:space="preserve">Do kraja ove aktivnosti moći ćete učinkovito surađivati s pojedincima iz različitih kulturnih sredina i doprinijeti kulturnom događaju koji promiče interkulturalni dijalog.</w:t>
            </w:r>
          </w:p>
        </w:tc>
      </w:tr>
      <w:tr w14:paraId="7F43654B" w14:textId="77777777">
        <w:trPr>
          <w:trHeight w:val="1347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B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</w:rPr>
              <w:pStyle w:val="P68B1DB1-Normalny8"/>
            </w:pPr>
            <w:r>
              <w:t xml:space="preserve">Cilj aktivnosti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C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</w:rPr>
              <w:pStyle w:val="P68B1DB1-Normalny9"/>
            </w:pPr>
            <w:r>
              <w:t xml:space="preserve">Ova aktivnost ima za cilj poticanje suradnje, empatije i kreativnog razmišljanja uz poticanje razumijevanja vrijednosti kulturne raznolikosti.</w:t>
            </w:r>
          </w:p>
        </w:tc>
      </w:tr>
      <w:tr w14:paraId="5791E2D5" w14:textId="77777777">
        <w:trPr>
          <w:trHeight w:val="1347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F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</w:rPr>
              <w:pStyle w:val="P68B1DB1-Normalny8"/>
            </w:pPr>
            <w:r>
              <w:t xml:space="preserve">Materijali potrebni za aktivnost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 w:eastAsia="Times New Roman"/>
                <w:color w:val="0E101A"/>
                <w:sz w:val="24"/>
              </w:rPr>
            </w:pPr>
          </w:p>
          <w:p w14:paraId="00000031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 w:eastAsia="Times New Roman"/>
                <w:color w:val="0E101A"/>
                <w:sz w:val="24"/>
              </w:rPr>
              <w:pStyle w:val="P68B1DB1-Normalny10"/>
            </w:pPr>
            <w:r>
              <w:t xml:space="preserve">Veliki listovi papira ili bijele ploče</w:t>
            </w:r>
          </w:p>
          <w:p w14:paraId="00000032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 w:eastAsia="Times New Roman"/>
                <w:color w:val="0E101A"/>
                <w:sz w:val="24"/>
              </w:rPr>
              <w:pStyle w:val="P68B1DB1-Normalny10"/>
            </w:pPr>
            <w:r>
              <w:t xml:space="preserve">Markeri, olovke u boji ili olovke</w:t>
            </w:r>
          </w:p>
          <w:p w14:paraId="00000033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 w:eastAsia="Times New Roman"/>
                <w:color w:val="0E101A"/>
                <w:sz w:val="24"/>
              </w:rPr>
              <w:pStyle w:val="P68B1DB1-Normalny10"/>
            </w:pPr>
            <w:r>
              <w:t xml:space="preserve">Ljepljive bilješke</w:t>
            </w:r>
          </w:p>
        </w:tc>
      </w:tr>
      <w:tr w14:paraId="12B7F77F" w14:textId="77777777">
        <w:trPr>
          <w:trHeight w:val="1550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6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</w:rPr>
              <w:pStyle w:val="P68B1DB1-Normalny8"/>
            </w:pPr>
            <w:r>
              <w:t xml:space="preserve">Detaljne upute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7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  <w:pStyle w:val="P68B1DB1-Normalny11"/>
            </w:pPr>
            <w:r>
              <w:rPr>
                <w:b/>
              </w:rPr>
              <w:t xml:space="preserve">Formiranje timova:</w:t>
            </w:r>
            <w:r>
              <w:t xml:space="preserve"> Podijelite sudionike u male timove, osiguravajući da je svaki tim kulturno raznolik.</w:t>
            </w:r>
          </w:p>
          <w:p w14:paraId="00000038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</w:pPr>
          </w:p>
          <w:p w14:paraId="00000039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  <w:pStyle w:val="P68B1DB1-Normalny11"/>
            </w:pPr>
            <w:r>
              <w:rPr>
                <w:b/>
              </w:rPr>
              <w:t xml:space="preserve">Kulturna istraživanja:</w:t>
            </w:r>
            <w:r>
              <w:t xml:space="preserve"> Svakom timu dodijelite različitu kulturu ili zemlju. Timovi bi trebali provesti brzo istraživanje kako bi razumjeli kulturne prakse, tradicije i simbole dodijeljene kulture.</w:t>
            </w:r>
          </w:p>
          <w:p w14:paraId="0000003A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</w:pPr>
          </w:p>
          <w:p w14:paraId="0000003B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  <w:pStyle w:val="P68B1DB1-Normalny11"/>
            </w:pPr>
            <w:r>
              <w:rPr>
                <w:b/>
              </w:rPr>
              <w:t xml:space="preserve">Dizajn kulturnog izloga:</w:t>
            </w:r>
            <w:r>
              <w:t xml:space="preserve"> Svaki tim dizajnirat će izložbeni štand za kulturnu izložbu za događaj. Trebali bi uključivati elemente kao što su tradicionalna hrana, odjeća, glazba i artefakti koji predstavljaju dodijeljenu kulturu.</w:t>
            </w:r>
          </w:p>
          <w:p w14:paraId="0000003C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</w:pPr>
          </w:p>
          <w:p w14:paraId="0000003D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  <w:pStyle w:val="P68B1DB1-Normalny11"/>
            </w:pPr>
            <w:r>
              <w:rPr>
                <w:b/>
              </w:rPr>
              <w:t xml:space="preserve">Suradnički brainstorming:</w:t>
            </w:r>
            <w:r>
              <w:t xml:space="preserve"> Neka timovi razmisle i raspravljaju o idejama za izlog. Poticati otvoreni dijalog i razmjenu kulturnih uvida.</w:t>
            </w:r>
          </w:p>
          <w:p w14:paraId="0000003E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</w:pPr>
          </w:p>
          <w:p w14:paraId="0000003F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  <w:pStyle w:val="P68B1DB1-Normalny11"/>
            </w:pPr>
            <w:r>
              <w:rPr>
                <w:b/>
              </w:rPr>
              <w:t xml:space="preserve">Stvaranje izloga:</w:t>
            </w:r>
            <w:r>
              <w:t xml:space="preserve"> Timovima osigurajte potrebne umjetničke potrepštine kako bi stvorili vizualni prikaz svoje izložbene kabine na velikom papiru ili bijeloj ploči. Mogu se koristiti crtežima, oznakama i kratkim opisima.</w:t>
            </w:r>
          </w:p>
          <w:p w14:paraId="00000040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</w:pPr>
          </w:p>
          <w:p w14:paraId="00000041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  <w:pStyle w:val="P68B1DB1-Normalny11"/>
            </w:pPr>
            <w:r>
              <w:rPr>
                <w:b/>
              </w:rPr>
              <w:t xml:space="preserve">Prezentacije tima:</w:t>
            </w:r>
            <w:r>
              <w:t xml:space="preserve"> Zamolite svaki tim da predstavi svoju kulturnu izložbu ostatku grupe. Naglasite važnost poštovanja i pažljivog slušanja tijekom prezentacija.</w:t>
            </w:r>
          </w:p>
          <w:p w14:paraId="00000042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</w:pPr>
          </w:p>
          <w:p w14:paraId="00000043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  <w:pStyle w:val="P68B1DB1-Normalny11"/>
            </w:pPr>
            <w:r>
              <w:rPr>
                <w:b/>
              </w:rPr>
              <w:t xml:space="preserve">Razmišljanje i rasprava:</w:t>
            </w:r>
            <w:r>
              <w:t xml:space="preserve"> Vodite raspravu o iskustvu. Zamolite sudionike da podijele kako su se osjećali radeći s članovima tima iz različitih sredina, što su naučili i kako bi mogli primijeniti te vještine u drugim kontekstima.</w:t>
            </w:r>
          </w:p>
          <w:p w14:paraId="00000044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</w:pPr>
          </w:p>
          <w:p w14:paraId="00000045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  <w:pStyle w:val="P68B1DB1-Normalny11"/>
            </w:pPr>
            <w:r>
              <w:t xml:space="preserve">Zapamtite, ova je aktivnost prilika da zakoračite u ulogu interkulturalne suradnje i cijenite ljepotu različitih perspektiva. Zabavite se, poštujte i neka vaša kreativnost zablista!</w:t>
            </w:r>
          </w:p>
        </w:tc>
      </w:tr>
    </w:tbl>
    <w:p w14:paraId="00000048" w14:textId="77777777"/>
    <w:p w14:paraId="00000049" w14:textId="77777777"/>
    <w:p w14:paraId="0000004A" w14:textId="77777777"/>
    <w:p w14:paraId="0000004B" w14:textId="77777777"/>
    <w:p w14:paraId="0000004C" w14:textId="77777777"/>
    <w:p w14:paraId="0000004D" w14:textId="77777777"/>
    <w:bookmarkStart w:id="0" w:name="_heading=h.gjdgxs" w:colFirst="0" w:colLast="0"/>
    <w:bookmarkEnd w:id="0"/>
    <w:p w14:paraId="0000004E" w14:textId="77777777">
      <w:pPr>
        <w:pStyle w:val="Nagwek1"/>
      </w:pPr>
      <w:sdt>
        <w:sdtPr>
          <w:tag w:val="goog_rdk_0"/>
          <w:id w:val="1832712137"/>
        </w:sdtPr>
        <w:sdtContent/>
      </w:sdt>
      <w:sdt>
        <w:sdtPr>
          <w:tag w:val="goog_rdk_1"/>
          <w:id w:val="1137382307"/>
        </w:sdtPr>
        <w:sdtContent/>
      </w:sdt>
      <w:r>
        <w:t xml:space="preserve">Dodatni materijali za čitanje ili učenje</w:t>
      </w:r>
    </w:p>
    <w:p w14:paraId="0000004F" w14:textId="77777777">
      <w:pPr>
        <w:spacing w:line="360" w:lineRule="auto"/>
        <w:jc w:val="both"/>
        <w:rPr>
          <w:sz w:val="24"/>
        </w:rPr>
        <w:pStyle w:val="P68B1DB1-Normalny4"/>
      </w:pPr>
      <w:r>
        <w:t xml:space="preserve">Čestitamo, došli ste do ove točke i dovršili svoje aktivnosti samorefleksije vezane uz digitalnu umjetnost i kreativnost. Što slijedi? Ako želite saznati više o temama koje ste do sada obradili u ovoj lekciji, pripremili smo za vas sljedeće dodatne materijale za čitanje. Ovaj odjeljak predstavlja neke poveznice na dodatne materijale i videozapise koje smo pronašli na mreži za koje smatramo da će vam pomoći da poduzmete sljedeći korak u razvoju svog znanja. </w:t>
      </w:r>
    </w:p>
    <w:tbl>
      <w:tblPr>
        <w:tblStyle w:val="a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4"/>
        <w:gridCol w:w="7418"/>
      </w:tblGrid>
      <w:tr w14:paraId="4AFF6989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00000050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2"/>
            </w:pPr>
            <w:bookmarkStart w:id="1" w:name="_heading=h.30j0zll" w:colFirst="0" w:colLast="0"/>
            <w:bookmarkEnd w:id="1"/>
            <w:r>
              <w:t xml:space="preserve">Naslov resursa:</w:t>
            </w:r>
          </w:p>
        </w:tc>
        <w:tc>
          <w:tcPr>
            <w:tcW w:w="7418" w:type="dxa"/>
          </w:tcPr>
          <w:p w14:paraId="00000051" w14:textId="04E36DD8">
            <w:pPr>
              <w:spacing w:before="120" w:after="120" w:line="276" w:lineRule="auto"/>
              <w:jc w:val="both"/>
              <w:rPr>
                <w:color w:val="000000"/>
              </w:rPr>
              <w:pStyle w:val="P68B1DB1-Normalny7"/>
            </w:pPr>
            <w:r>
              <w:t xml:space="preserve">Kulturna raznolikost u digitalnom prostoru</w:t>
            </w:r>
          </w:p>
        </w:tc>
      </w:tr>
      <w:tr w14:paraId="438086C2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00000052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2"/>
            </w:pPr>
            <w:r>
              <w:t xml:space="preserve">Tema se bavi sljedećim:</w:t>
            </w:r>
          </w:p>
        </w:tc>
        <w:tc>
          <w:tcPr>
            <w:tcW w:w="7418" w:type="dxa"/>
            <w:shd w:val="clear" w:color="auto" w:fill="auto"/>
          </w:tcPr>
          <w:p w14:paraId="00000053" w14:textId="77777777">
            <w:pPr>
              <w:spacing w:before="120" w:after="120" w:line="276" w:lineRule="auto"/>
              <w:jc w:val="both"/>
              <w:rPr>
                <w:highlight w:val="yellow"/>
              </w:rPr>
            </w:pPr>
            <w:r>
              <w:t xml:space="preserve">Pitanje kulturne raznolikosti.</w:t>
            </w:r>
          </w:p>
        </w:tc>
      </w:tr>
      <w:tr w14:paraId="34BEA016" w14:textId="77777777">
        <w:trPr>
          <w:trHeight w:val="97"/>
        </w:trPr>
        <w:tc>
          <w:tcPr>
            <w:tcW w:w="1654" w:type="dxa"/>
            <w:shd w:val="clear" w:color="auto" w:fill="ED7D31"/>
          </w:tcPr>
          <w:p w14:paraId="00000054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2"/>
            </w:pPr>
            <w:r>
              <w:t xml:space="preserve">Uvod u resurs:</w:t>
            </w:r>
          </w:p>
        </w:tc>
        <w:tc>
          <w:tcPr>
            <w:tcW w:w="7418" w:type="dxa"/>
          </w:tcPr>
          <w:p w14:paraId="00000055" w14:textId="77777777">
            <w:pPr>
              <w:spacing w:before="120" w:after="120" w:line="276" w:lineRule="auto"/>
              <w:jc w:val="both"/>
            </w:pPr>
            <w:r>
              <w:t xml:space="preserve">Možete saznati u čemu je problem.</w:t>
            </w:r>
          </w:p>
        </w:tc>
      </w:tr>
      <w:tr w14:paraId="10103D25" w14:textId="77777777">
        <w:trPr>
          <w:trHeight w:val="124"/>
        </w:trPr>
        <w:tc>
          <w:tcPr>
            <w:tcW w:w="1654" w:type="dxa"/>
            <w:shd w:val="clear" w:color="auto" w:fill="ED7D31"/>
          </w:tcPr>
          <w:p w14:paraId="00000056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2"/>
            </w:pPr>
            <w:bookmarkStart w:id="2" w:name="_heading=h.1fob9te" w:colFirst="0" w:colLast="0"/>
            <w:bookmarkEnd w:id="2"/>
            <w:r>
              <w:t xml:space="preserve">Što dobivate korištenjem ovog resursa?</w:t>
            </w:r>
          </w:p>
          <w:p w14:paraId="00000057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7418" w:type="dxa"/>
          </w:tcPr>
          <w:p w14:paraId="00000058" w14:textId="307D2192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sz w:val="22"/>
              </w:rPr>
            </w:pPr>
            <w:r>
              <w:t xml:space="preserve">Poznavanje umjetne inteligencije i kulturne raznolikosti, digitalnih medija i kulturne raznolikosti.</w:t>
            </w:r>
          </w:p>
        </w:tc>
      </w:tr>
      <w:tr w14:paraId="5A065D0D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00000059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2"/>
            </w:pPr>
            <w:r>
              <w:t xml:space="preserve">Poveznica na alat:</w:t>
            </w:r>
          </w:p>
        </w:tc>
        <w:tc>
          <w:tcPr>
            <w:tcW w:w="7418" w:type="dxa"/>
          </w:tcPr>
          <w:p w14:paraId="0000005A" w14:textId="6188FE3C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15" w:history="1">
              <w:r>
                <w:rPr>
                  <w:rStyle w:val="Hipercze"/>
                </w:rPr>
                <w:t xml:space="preserve">Kulturna raznolikost u digitalnom prostoru - 2023. | Opservatorij DW</w:t>
              </w:r>
            </w:hyperlink>
          </w:p>
        </w:tc>
      </w:tr>
    </w:tbl>
    <w:p w14:paraId="0000005B" w14:textId="77777777">
      <w:pPr>
        <w:spacing w:line="276" w:lineRule="auto"/>
        <w:jc w:val="both"/>
      </w:pPr>
    </w:p>
    <w:p w14:paraId="0000005C" w14:textId="77777777">
      <w:pPr>
        <w:spacing w:line="276" w:lineRule="auto"/>
        <w:jc w:val="both"/>
      </w:pP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14:paraId="412CA6CC" w14:textId="77777777">
        <w:tc>
          <w:tcPr>
            <w:tcW w:w="1985" w:type="dxa"/>
            <w:shd w:val="clear" w:color="auto" w:fill="ED7D31"/>
          </w:tcPr>
          <w:p w14:paraId="0000005D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2"/>
            </w:pPr>
            <w:r>
              <w:t xml:space="preserve">Naslov resursa:</w:t>
            </w:r>
          </w:p>
        </w:tc>
        <w:tc>
          <w:tcPr>
            <w:tcW w:w="7087" w:type="dxa"/>
          </w:tcPr>
          <w:p w14:paraId="0000005E" w14:textId="2D6B6947">
            <w:pPr>
              <w:spacing w:before="120" w:after="120" w:line="276" w:lineRule="auto"/>
              <w:jc w:val="both"/>
              <w:rPr>
                <w:color w:val="000000"/>
              </w:rPr>
              <w:pStyle w:val="P68B1DB1-Normalny7"/>
            </w:pPr>
            <w:r>
              <w:t xml:space="preserve">Digitalna tehnologija transformira svijet umjetnosti</w:t>
            </w:r>
          </w:p>
        </w:tc>
      </w:tr>
      <w:tr w14:paraId="6907A93D" w14:textId="77777777">
        <w:tc>
          <w:tcPr>
            <w:tcW w:w="1985" w:type="dxa"/>
            <w:shd w:val="clear" w:color="auto" w:fill="ED7D31"/>
          </w:tcPr>
          <w:p w14:paraId="0000005F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2"/>
            </w:pPr>
            <w:r>
              <w:t xml:space="preserve">Tema se bavi sljedećim:</w:t>
            </w:r>
          </w:p>
        </w:tc>
        <w:tc>
          <w:tcPr>
            <w:tcW w:w="7087" w:type="dxa"/>
          </w:tcPr>
          <w:p w14:paraId="00000060" w14:textId="2E5C85DD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  <w:pStyle w:val="P68B1DB1-Normalny7"/>
            </w:pPr>
            <w:r>
              <w:t xml:space="preserve">Umjetnost i digitalna tehnologija </w:t>
            </w:r>
          </w:p>
        </w:tc>
      </w:tr>
      <w:tr w14:paraId="65F46DC9" w14:textId="77777777">
        <w:tc>
          <w:tcPr>
            <w:tcW w:w="1985" w:type="dxa"/>
            <w:shd w:val="clear" w:color="auto" w:fill="ED7D31"/>
          </w:tcPr>
          <w:p w14:paraId="00000061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2"/>
            </w:pPr>
            <w:r>
              <w:t xml:space="preserve">Uvod u resurs:</w:t>
            </w:r>
          </w:p>
        </w:tc>
        <w:tc>
          <w:tcPr>
            <w:tcW w:w="7087" w:type="dxa"/>
          </w:tcPr>
          <w:p w14:paraId="00000062" w14:textId="18504F75">
            <w:pPr>
              <w:spacing w:before="120" w:after="120" w:line="276" w:lineRule="auto"/>
              <w:jc w:val="both"/>
              <w:rPr>
                <w:color w:val="000000"/>
              </w:rPr>
              <w:pStyle w:val="P68B1DB1-Normalny7"/>
            </w:pPr>
            <w:r>
              <w:t xml:space="preserve">Članak opisuje kako digitalna tehnologija utječe na umjetnost. </w:t>
            </w:r>
          </w:p>
        </w:tc>
      </w:tr>
      <w:tr w14:paraId="6D24B60C" w14:textId="77777777">
        <w:tc>
          <w:tcPr>
            <w:tcW w:w="1985" w:type="dxa"/>
            <w:shd w:val="clear" w:color="auto" w:fill="ED7D31"/>
          </w:tcPr>
          <w:p w14:paraId="00000063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2"/>
            </w:pPr>
            <w:r>
              <w:t xml:space="preserve">Što dobivate korištenjem ovog resursa?</w:t>
            </w:r>
          </w:p>
          <w:p w14:paraId="00000064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7087" w:type="dxa"/>
          </w:tcPr>
          <w:p w14:paraId="00000065" w14:textId="5A54986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color w:val="000000"/>
                <w:sz w:val="22"/>
              </w:rPr>
              <w:pStyle w:val="P68B1DB1-Normalny7"/>
            </w:pPr>
            <w:r>
              <w:t xml:space="preserve">Razumijevanje novih načina stvaranja i promicanja umjetnosti, razumijevanje digitalne umjetnosti i novih oblika stvaranja. </w:t>
            </w:r>
          </w:p>
        </w:tc>
      </w:tr>
      <w:tr w14:paraId="2B1BA86D" w14:textId="77777777">
        <w:tc>
          <w:tcPr>
            <w:tcW w:w="1985" w:type="dxa"/>
            <w:shd w:val="clear" w:color="auto" w:fill="ED7D31"/>
          </w:tcPr>
          <w:p w14:paraId="00000066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2"/>
            </w:pPr>
            <w:r>
              <w:t xml:space="preserve">Poveznica na alat:</w:t>
            </w:r>
          </w:p>
        </w:tc>
        <w:tc>
          <w:tcPr>
            <w:tcW w:w="7087" w:type="dxa"/>
          </w:tcPr>
          <w:p w14:paraId="00000067" w14:textId="1486E2D7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16" w:history="1">
              <w:r>
                <w:rPr>
                  <w:rStyle w:val="Hipercze"/>
                </w:rPr>
                <w:t xml:space="preserve">Digitalna tehnologija transformira svijet umjetnosti</w:t>
              </w:r>
            </w:hyperlink>
          </w:p>
        </w:tc>
      </w:tr>
    </w:tbl>
    <w:p w14:paraId="00000068" w14:textId="77777777">
      <w:pPr>
        <w:pStyle w:val="P68B1DB1-Normalny13"/>
      </w:pPr>
      <w: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18" name="image2.png" descr="Timelin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  Description automatically generated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>
      <w:headerReference w:type="first" r:id="rId18"/>
      <w:footerReference w:type="first" r:id="rId19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6D4B" w14:textId="77777777">
      <w:pPr>
        <w:spacing w:after="0" w:line="240" w:lineRule="auto"/>
      </w:pPr>
      <w:r>
        <w:separator/>
      </w:r>
    </w:p>
  </w:endnote>
  <w:endnote w:type="continuationSeparator" w:id="0">
    <w:p w14:paraId="7B72628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D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0000006E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C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</w:t>
    </w:r>
    <w: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l="0" t="0" r="0" b="0"/>
              <wp:wrapNone/>
              <wp:docPr id="16" name="Prostoką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268E5A1" w14:textId="777777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F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7F93" w14:textId="77777777">
      <w:pPr>
        <w:spacing w:after="0" w:line="240" w:lineRule="auto"/>
      </w:pPr>
      <w:r>
        <w:separator/>
      </w:r>
    </w:p>
  </w:footnote>
  <w:footnote w:type="continuationSeparator" w:id="0">
    <w:p w14:paraId="6DE85B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A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9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  <w:pStyle w:val="P68B1DB1-Normalny7"/>
    </w:pPr>
    <w: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l="0" t="0" r="0" b="0"/>
          <wp:wrapSquare wrapText="bothSides" distT="0" distB="0" distL="114300" distR="114300"/>
          <wp:docPr id="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  <w:t xml:space="preserve">                                                                                             </w:t>
      <w:drawing>
        <wp:inline distT="0" distB="0" distL="0" distR="0">
          <wp:extent cx="874632" cy="618328"/>
          <wp:effectExtent l="0" t="0" r="0" b="0"/>
          <wp:docPr id="19" name="image6.png" descr="A picture containing icon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A picture containing icon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91842"/>
    <w:multiLevelType w:val="multilevel"/>
    <w:tmpl w:val="BCC8DFD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595635"/>
    <w:multiLevelType w:val="multilevel"/>
    <w:tmpl w:val="D786E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6F4890"/>
    <w:multiLevelType w:val="multilevel"/>
    <w:tmpl w:val="242E6A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925FB3"/>
    <w:multiLevelType w:val="multilevel"/>
    <w:tmpl w:val="478C3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49176282">
    <w:abstractNumId w:val="0"/>
  </w:num>
  <w:num w:numId="2" w16cid:durableId="1128360325">
    <w:abstractNumId w:val="2"/>
  </w:num>
  <w:num w:numId="3" w16cid:durableId="834686735">
    <w:abstractNumId w:val="3"/>
  </w:num>
  <w:num w:numId="4" w16cid:durableId="137792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4D"/>
    <w:rsid w:val="001F0475"/>
    <w:rsid w:val="0071404D"/>
    <w:rsid w:val="008D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A00C"/>
  <w15:docId w15:val="{6866994E-7B72-4716-AC0B-266279FA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160" w:line="259" w:lineRule="auto"/>
      </w:pPr>
    </w:pPrDefault>
    <w:rPrDefault>
      <w:rPr>
        <w:rFonts w:ascii="Calibri" w:hAnsi="Calibri" w:cs="Calibri" w:eastAsia="Calibr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hAnsiTheme="majorHAnsi" w:cstheme="majorBidi" w:eastAsiaTheme="majorEastAsia"/>
      <w:color w:val="225C99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6F7D"/>
    <w:pPr>
      <w:keepNext/>
      <w:keepLines/>
      <w:spacing w:before="40" w:after="0"/>
      <w:outlineLvl w:val="1"/>
    </w:pPr>
    <w:rPr>
      <w:rFonts w:asciiTheme="majorHAnsi" w:hAnsiTheme="majorHAnsi" w:cstheme="majorBidi" w:eastAsiaTheme="majorEastAsia"/>
      <w:color w:val="2F5496" w:themeColor="accent1" w:themeShade="BF"/>
      <w:sz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Nagwek">
    <w:name w:val="header"/>
    <w:basedOn w:val="Normalny"/>
    <w:link w:val="NagwekZnak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AE4"/>
  </w:style>
  <w:style w:type="paragraph" w:styleId="Stopka">
    <w:name w:val="footer"/>
    <w:basedOn w:val="Normalny"/>
    <w:link w:val="StopkaZnak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AE4"/>
  </w:style>
  <w:style w:type="character" w:customStyle="1" w:styleId="Nagwek1Znak">
    <w:name w:val="Nagłówek 1 Znak"/>
    <w:basedOn w:val="Domylnaczcionkaakapitu"/>
    <w:link w:val="Nagwek1"/>
    <w:uiPriority w:val="9"/>
    <w:rsid w:val="002B6AE4"/>
    <w:rPr>
      <w:rFonts w:asciiTheme="majorHAnsi" w:hAnsiTheme="majorHAnsi" w:cstheme="majorBidi" w:eastAsiaTheme="majorEastAsia"/>
      <w:color w:val="225C99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6F7D"/>
    <w:rPr>
      <w:rFonts w:asciiTheme="majorHAnsi" w:hAnsiTheme="majorHAnsi" w:cstheme="majorBidi" w:eastAsiaTheme="majorEastAsia"/>
      <w:color w:val="2F5496" w:themeColor="accent1" w:themeShade="BF"/>
      <w:sz w:val="26"/>
    </w:rPr>
  </w:style>
  <w:style w:type="paragraph" w:styleId="NormalnyWeb">
    <w:name w:val="Normal (Web)"/>
    <w:basedOn w:val="Normalny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</w:rPr>
  </w:style>
  <w:style w:type="paragraph" w:styleId="Bezodstpw">
    <w:name w:val="No Spacing"/>
    <w:uiPriority w:val="1"/>
    <w:qFormat/>
    <w:rsid w:val="00026A45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1620AE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1620AE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20AE"/>
    <w:pPr>
      <w:spacing w:line="259" w:lineRule="auto"/>
      <w:outlineLvl w:val="9"/>
    </w:pPr>
    <w:rPr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1620AE"/>
    <w:pPr>
      <w:ind w:left="720"/>
      <w:contextualSpacing/>
    </w:pPr>
  </w:style>
  <w:style w:type="table" w:customStyle="1" w:styleId="TableGrid3">
    <w:name w:val="Table Grid3"/>
    <w:basedOn w:val="Standardowy"/>
    <w:next w:val="Tabela-Siatka"/>
    <w:uiPriority w:val="39"/>
    <w:rsid w:val="00CD30C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D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cs="Georgia" w:eastAsia="Georgia"/>
      <w:i/>
      <w:color w:val="666666"/>
      <w:sz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pPr>
      <w:spacing w:after="0" w:line="240" w:lineRule="auto"/>
    </w:pPr>
    <w:rPr>
      <w:sz w:val="24"/>
    </w:rPr>
    <w:tblPr>
      <w:tblStyleRowBandSize w:val="1"/>
      <w:tblStyleColBandSize w:val="1"/>
    </w:tblPr>
  </w:style>
  <w:style w:type="table" w:customStyle="1" w:styleId="a1">
    <w:basedOn w:val="Standardowy"/>
    <w:pPr>
      <w:spacing w:after="0" w:line="240" w:lineRule="auto"/>
    </w:pPr>
    <w:rPr>
      <w:sz w:val="24"/>
    </w:rPr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</w:rPr>
  </w:style>
  <w:style w:type="paragraph" w:styleId="P68B1DB1-Normalny1">
    <w:name w:val="P68B1DB1-Normalny1"/>
    <w:basedOn w:val="Normalny"/>
    <w:rPr>
      <w:rFonts w:ascii="Bebas Neue" w:hAnsi="Bebas Neue" w:cs="Bebas Neue" w:eastAsia="Bebas Neue"/>
      <w:color w:val="F5B335"/>
      <w:sz w:val="72"/>
    </w:rPr>
  </w:style>
  <w:style w:type="paragraph" w:styleId="P68B1DB1-Normalny2">
    <w:name w:val="P68B1DB1-Normalny2"/>
    <w:basedOn w:val="Normalny"/>
    <w:rPr>
      <w:rFonts w:ascii="Bebas Neue" w:hAnsi="Bebas Neue" w:cs="Bebas Neue" w:eastAsia="Bebas Neue"/>
      <w:color w:val="000000"/>
      <w:sz w:val="64"/>
    </w:rPr>
  </w:style>
  <w:style w:type="paragraph" w:styleId="P68B1DB1-Normalny3">
    <w:name w:val="P68B1DB1-Normalny3"/>
    <w:basedOn w:val="Normalny"/>
    <w:rPr>
      <w:color w:val="225C99"/>
      <w:sz w:val="32"/>
    </w:rPr>
  </w:style>
  <w:style w:type="paragraph" w:styleId="P68B1DB1-Normalny4">
    <w:name w:val="P68B1DB1-Normalny4"/>
    <w:basedOn w:val="Normalny"/>
    <w:rPr>
      <w:sz w:val="24"/>
    </w:rPr>
  </w:style>
  <w:style w:type="paragraph" w:styleId="P68B1DB1-Normalny5">
    <w:name w:val="P68B1DB1-Normalny5"/>
    <w:basedOn w:val="Normalny"/>
    <w:rPr>
      <w:b/>
      <w:sz w:val="24"/>
    </w:rPr>
  </w:style>
  <w:style w:type="paragraph" w:styleId="P68B1DB1-Normalny6">
    <w:name w:val="P68B1DB1-Normalny6"/>
    <w:basedOn w:val="Normalny"/>
    <w:rPr>
      <w:b/>
    </w:rPr>
  </w:style>
  <w:style w:type="paragraph" w:styleId="P68B1DB1-Normalny7">
    <w:name w:val="P68B1DB1-Normalny7"/>
    <w:basedOn w:val="Normalny"/>
    <w:rPr>
      <w:color w:val="000000"/>
    </w:rPr>
  </w:style>
  <w:style w:type="paragraph" w:styleId="P68B1DB1-Normalny8">
    <w:name w:val="P68B1DB1-Normalny8"/>
    <w:basedOn w:val="Normalny"/>
    <w:rPr>
      <w:b/>
      <w:color w:val="000000"/>
      <w:sz w:val="24"/>
    </w:rPr>
  </w:style>
  <w:style w:type="paragraph" w:styleId="P68B1DB1-Normalny9">
    <w:name w:val="P68B1DB1-Normalny9"/>
    <w:basedOn w:val="Normalny"/>
    <w:rPr>
      <w:color w:val="000000"/>
      <w:sz w:val="24"/>
    </w:rPr>
  </w:style>
  <w:style w:type="paragraph" w:styleId="P68B1DB1-Normalny10">
    <w:name w:val="P68B1DB1-Normalny10"/>
    <w:basedOn w:val="Normalny"/>
    <w:rPr>
      <w:rFonts w:ascii="Times New Roman" w:hAnsi="Times New Roman" w:cs="Times New Roman" w:eastAsia="Times New Roman"/>
      <w:color w:val="0E101A"/>
      <w:sz w:val="24"/>
    </w:rPr>
  </w:style>
  <w:style w:type="paragraph" w:styleId="P68B1DB1-Normalny11">
    <w:name w:val="P68B1DB1-Normalny11"/>
    <w:basedOn w:val="Normalny"/>
    <w:rPr>
      <w:color w:val="0E101A"/>
      <w:sz w:val="24"/>
    </w:rPr>
  </w:style>
  <w:style w:type="paragraph" w:styleId="P68B1DB1-Normalny12">
    <w:name w:val="P68B1DB1-Normalny12"/>
    <w:basedOn w:val="Normalny"/>
    <w:rPr>
      <w:b/>
      <w:color w:val="FFFFFF"/>
    </w:rPr>
  </w:style>
  <w:style w:type="paragraph" w:styleId="P68B1DB1-Normalny13">
    <w:name w:val="P68B1DB1-Normalny13"/>
    <w:basedOn w:val="Normalny"/>
    <w:rPr>
      <w:rFonts w:ascii="Source Sans Pro" w:hAnsi="Source Sans Pro" w:cs="Source Sans Pro" w:eastAsia="Source Sans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impakter.com/digital-technology-transforming-art-world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ig.watch/topics/cultural-diversity" TargetMode="Externa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KCnoX9JPMyDlQ9qTAKWQL9nSJg==">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Michał Cegliński</cp:lastModifiedBy>
  <cp:revision>2</cp:revision>
  <dcterms:created xsi:type="dcterms:W3CDTF">2023-08-31T13:14:00Z</dcterms:created>
  <dcterms:modified xsi:type="dcterms:W3CDTF">2023-11-14T09:09:00Z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