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900"/>
        </w:tabs>
        <w:rPr/>
        <w:sectPr>
          <w:headerReference r:id="rId6" w:type="default"/>
          <w:headerReference r:id="rId7" w:type="first"/>
          <w:footerReference r:id="rId8" w:type="default"/>
          <w:footerReference r:id="rId9" w:type="first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-142238</wp:posOffset>
            </wp:positionH>
            <wp:positionV relativeFrom="margin">
              <wp:posOffset>-239393</wp:posOffset>
            </wp:positionV>
            <wp:extent cx="7625715" cy="10782300"/>
            <wp:effectExtent b="0" l="0" r="0" t="0"/>
            <wp:wrapSquare wrapText="bothSides" distB="0" distT="0" distL="114300" distR="114300"/>
            <wp:docPr descr="Shape&#10;&#10;Description automatically generated" id="9" name="image4.png"/>
            <a:graphic>
              <a:graphicData uri="http://schemas.openxmlformats.org/drawingml/2006/picture">
                <pic:pic>
                  <pic:nvPicPr>
                    <pic:cNvPr descr="Shape&#10;&#10;Description automatically generated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1988820</wp:posOffset>
                </wp:positionV>
                <wp:extent cx="4035425" cy="2854325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333050" y="2357600"/>
                          <a:ext cx="402590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  <w:t xml:space="preserve">Kulturní povědomí a vyjadřovací schopnosti &amp; sport a záliby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  <w:t xml:space="preserve">Handout pro studenty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1988820</wp:posOffset>
                </wp:positionV>
                <wp:extent cx="4035425" cy="2854325"/>
                <wp:effectExtent b="0" l="0" r="0" t="0"/>
                <wp:wrapSquare wrapText="bothSides" distB="45720" distT="45720" distL="114300" distR="114300"/>
                <wp:docPr id="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5425" cy="285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Obsah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 je to kulturní povědomí a vyjadřovací kompetence?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Jaká je souvislost mezi kulturním povědomím a sportem a koníčky?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Případová studie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Vzdělávací aktivita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Další četba nebo studijní materiály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9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Co je to kulturní povědomí a vyjadřovací kompetence?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Kulturní povědomí znamená vnímat rozdíly a podobnosti mezi kulturami při komunikaci nebo interakci s příslušníky jiných kulturních skupin. Rozvíjení hodnot, postojů a porozumění, které vyjadřují přijetí a respekt k různým kulturám, vírám, jazykům, oděvům a komunikačním technikám, zahrnuje kulturní vnímavost.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4388485</wp:posOffset>
            </wp:positionH>
            <wp:positionV relativeFrom="paragraph">
              <wp:posOffset>635</wp:posOffset>
            </wp:positionV>
            <wp:extent cx="1568450" cy="1568450"/>
            <wp:effectExtent b="0" l="0" r="0" t="0"/>
            <wp:wrapSquare wrapText="bothSides" distB="0" distT="0" distL="114300" distR="114300"/>
            <wp:docPr descr="5 Practices to Implement Cultural Awareness in Your Organization | by  Snehal Ganda | Medium" id="16" name="image12.jpg"/>
            <a:graphic>
              <a:graphicData uri="http://schemas.openxmlformats.org/drawingml/2006/picture">
                <pic:pic>
                  <pic:nvPicPr>
                    <pic:cNvPr descr="5 Practices to Implement Cultural Awareness in Your Organization | by  Snehal Ganda | Medium" id="0" name="image1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56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EU navíc definuje "kulturní povědomí a vyjádření" jako něco, co se dotýká mnoha prvků, jako je tvůrčí vyjádření myšlenek, zážitků a emocí v různých médiích, včetně hudby, scénických umění, literatury, výtvarného umění a mezioborových a hybridních forem, které vznikly díky novým médiím. </w:t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Kulturní znalosti zahrnují povědomí o místním, národním a evropském kulturním dědictví a jeho místě ve světě. Zahrnuje základní znalosti o významných kulturních dílech, včetně populární současné kultury. Je nezbytné pochopit kulturní a jazykovou rozmanitost v Evropě a dalších regionech světa, potřebu její ochrany a význam estetických faktorů v každodenním životě.</w:t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4249725" cy="3305342"/>
            <wp:effectExtent b="0" l="0" r="0" t="0"/>
            <wp:docPr descr="PR Experts Weigh In on Why Cultural Awareness is Crucial" id="12" name="image7.png"/>
            <a:graphic>
              <a:graphicData uri="http://schemas.openxmlformats.org/drawingml/2006/picture">
                <pic:pic>
                  <pic:nvPicPr>
                    <pic:cNvPr descr="PR Experts Weigh In on Why Cultural Awareness is Crucial"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9725" cy="3305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Souhrnně lze říci, že definice této kompetence vychází z předpokladu, že pevné porozumění vlastní kultuře a smysl pro identitu mohou být základem pro otevřený přístup k ostatním a respekt k rozmanitosti kulturních projevů.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  <w:t xml:space="preserve">Jaká je souvislost mezi kulturním povědomím a sportem a koníčky?</w:t>
      </w:r>
    </w:p>
    <w:p w:rsidR="00000000" w:rsidDel="00000000" w:rsidP="00000000" w:rsidRDefault="00000000" w:rsidRPr="00000000" w14:paraId="0000001F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</w:t>
      </w:r>
      <w:r w:rsidDel="00000000" w:rsidR="00000000" w:rsidRPr="00000000">
        <w:rPr>
          <w:i w:val="1"/>
          <w:sz w:val="24"/>
          <w:szCs w:val="24"/>
          <w:rtl w:val="0"/>
        </w:rPr>
        <w:t xml:space="preserve">Sport má moc změnit svět. Má moc inspirovat. Má moc sjednotit lidi tak, jako máloco jiného. Sport dokáže probudit naději tam, kde dříve bylo jen zoufalství. Sport mluví k lidem jazykem, kterému rozumí." - Nelson Mandela.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34292</wp:posOffset>
            </wp:positionH>
            <wp:positionV relativeFrom="paragraph">
              <wp:posOffset>5715</wp:posOffset>
            </wp:positionV>
            <wp:extent cx="998220" cy="998220"/>
            <wp:effectExtent b="0" l="0" r="0" t="0"/>
            <wp:wrapSquare wrapText="bothSides" distB="0" distT="0" distL="114300" distR="114300"/>
            <wp:docPr descr="Basketball, Balle, Sport, Balle Orange" id="14" name="image11.png"/>
            <a:graphic>
              <a:graphicData uri="http://schemas.openxmlformats.org/drawingml/2006/picture">
                <pic:pic>
                  <pic:nvPicPr>
                    <pic:cNvPr descr="Basketball, Balle, Sport, Balle Orange"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98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Svět sportu je již dlouho považován za nástroj sociální integrace a nyní navíc za prostředek mezikulturního porozumění ve stále rozmanitějším světě. Stejně jako jídlo, hudba nebo divadlo má i sport potenciál pro interkulturalitu, neboť v průběhu dějin lidstva přispíval k prolínání kultur.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4571365</wp:posOffset>
            </wp:positionH>
            <wp:positionV relativeFrom="paragraph">
              <wp:posOffset>46990</wp:posOffset>
            </wp:positionV>
            <wp:extent cx="1188720" cy="1188720"/>
            <wp:effectExtent b="0" l="0" r="0" t="0"/>
            <wp:wrapSquare wrapText="bothSides" distB="0" distT="0" distL="114300" distR="114300"/>
            <wp:docPr descr="Base-Ball, Balle, Sport, Tour, Jeu" id="6" name="image8.png"/>
            <a:graphic>
              <a:graphicData uri="http://schemas.openxmlformats.org/drawingml/2006/picture">
                <pic:pic>
                  <pic:nvPicPr>
                    <pic:cNvPr descr="Base-Ball, Balle, Sport, Tour, Jeu"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Sporty jako kriket, tenis, fotbal, netball a basketbal mají širokou mezikulturní základnu a stávají se předními příklady toho, jak se mohou kulturně odlišní lidé spojit jako rovný s rovným a se společnými zájmy.</w:t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Přestože se sport stává rozmanitějším a inkluzivnějším, je stále zapotřebí dalšího pokroku. Stačí si vzít příklad z hnutí Black Lives Matter nebo z rasového zneužívání, kterému jsou vystaveni mnozí fotbalisté, jako například Raheem Sterling. </w:t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Proto je důležité být kulturně uvědomělý a kompetentní a sport je skvělým nástrojem k rozvoji těchto kompetencí. Ke kulturnímu uvědomění je zapotřebí více než jen pozorovat, chápat a přijímat odlišnosti. Vyžaduje to velkou míru sebeuvědomění.  Všichni máme předsudky a hodnoty založené na vlastních zkušenostech a jsme produkty své vlastní kulturní identity. 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3403600</wp:posOffset>
                </wp:positionH>
                <wp:positionV relativeFrom="paragraph">
                  <wp:posOffset>1816100</wp:posOffset>
                </wp:positionV>
                <wp:extent cx="2681288" cy="7239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873450" y="3433650"/>
                          <a:ext cx="2945100" cy="69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24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Němka Laura Ludwigová proti Egypťance Doaa Elghobashyové během olympijských her v Riu 2016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3403600</wp:posOffset>
                </wp:positionH>
                <wp:positionV relativeFrom="paragraph">
                  <wp:posOffset>1816100</wp:posOffset>
                </wp:positionV>
                <wp:extent cx="2681288" cy="723900"/>
                <wp:effectExtent b="0" l="0" r="0" t="0"/>
                <wp:wrapNone/>
                <wp:docPr id="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1288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3409950</wp:posOffset>
            </wp:positionH>
            <wp:positionV relativeFrom="paragraph">
              <wp:posOffset>28575</wp:posOffset>
            </wp:positionV>
            <wp:extent cx="2419350" cy="1729321"/>
            <wp:effectExtent b="0" l="0" r="0" t="0"/>
            <wp:wrapSquare wrapText="bothSides" distB="0" distT="0" distL="114300" distR="114300"/>
            <wp:docPr descr="https://i0.wp.com/humankinetics.me/wp-content/uploads/2018/12/587130988.jpg?resize=840%2C560&amp;ssl=1" id="5" name="image5.jpg"/>
            <a:graphic>
              <a:graphicData uri="http://schemas.openxmlformats.org/drawingml/2006/picture">
                <pic:pic>
                  <pic:nvPicPr>
                    <pic:cNvPr descr="https://i0.wp.com/humankinetics.me/wp-content/uploads/2018/12/587130988.jpg?resize=840%2C560&amp;ssl=1" id="0" name="image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293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1435100</wp:posOffset>
                </wp:positionV>
                <wp:extent cx="12700" cy="12700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182045" y="3779683"/>
                          <a:ext cx="232791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4472c4"/>
                                <w:sz w:val="20"/>
                                <w:vertAlign w:val="baseline"/>
                              </w:rPr>
                              <w:t xml:space="preserve">Germany’s Laura Ludwig up against Egypt’s Doaa Elghobashy during Rio 2016 Olympic Games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1435100</wp:posOffset>
                </wp:positionV>
                <wp:extent cx="12700" cy="12700"/>
                <wp:effectExtent b="0" l="0" r="0" t="0"/>
                <wp:wrapSquare wrapText="bothSides" distB="0" distT="0" distL="114300" distR="114300"/>
                <wp:docPr id="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Například trenér z křesťanského prostředí může při plánování tréninků nebo zápasů automaticky ztotožňovat náboženské obřady s nedělí a vůbec nebrat v úvahu, že židovští sportovci v jeho týmu mají náboženské obřady v sobotu.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-62863</wp:posOffset>
            </wp:positionH>
            <wp:positionV relativeFrom="paragraph">
              <wp:posOffset>36195</wp:posOffset>
            </wp:positionV>
            <wp:extent cx="2018665" cy="1513840"/>
            <wp:effectExtent b="0" l="0" r="0" t="0"/>
            <wp:wrapSquare wrapText="bothSides" distB="0" distT="0" distL="114300" distR="114300"/>
            <wp:docPr descr="https://www.sciencesetavenir.fr/assets/img/2015/10/24/cover-r4x3w1200-57dfa246c6e4d-haka-all-blacks.jpg" id="10" name="image13.jpg"/>
            <a:graphic>
              <a:graphicData uri="http://schemas.openxmlformats.org/drawingml/2006/picture">
                <pic:pic>
                  <pic:nvPicPr>
                    <pic:cNvPr descr="https://www.sciencesetavenir.fr/assets/img/2015/10/24/cover-r4x3w1200-57dfa246c6e4d-haka-all-blacks.jpg" id="0" name="image1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513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Závěrem lze říci, že sport a koníčky jsou skvělým nástrojem k pochopení kulturního povědomí a k rozvoji této kompetence. I když je ve světě sportu stále co zlepšovat, pokud jde o rozmanitost a kulturní citlivost, uvědomění si kulturních rozdílů a způsobů jejich řešení je krokem k úplnému kulturnímu uvědomění. </w:t>
      </w:r>
    </w:p>
    <w:p w:rsidR="00000000" w:rsidDel="00000000" w:rsidP="00000000" w:rsidRDefault="00000000" w:rsidRPr="00000000" w14:paraId="0000002B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rPr/>
      </w:pPr>
      <w:bookmarkStart w:colFirst="0" w:colLast="0" w:name="_3znysh7" w:id="3"/>
      <w:bookmarkEnd w:id="3"/>
      <w:r w:rsidDel="00000000" w:rsidR="00000000" w:rsidRPr="00000000">
        <w:rPr>
          <w:rtl w:val="0"/>
        </w:rPr>
        <w:t xml:space="preserve">Případová studie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3686175</wp:posOffset>
            </wp:positionH>
            <wp:positionV relativeFrom="paragraph">
              <wp:posOffset>276225</wp:posOffset>
            </wp:positionV>
            <wp:extent cx="2224109" cy="611206"/>
            <wp:effectExtent b="0" l="0" r="0" t="0"/>
            <wp:wrapSquare wrapText="bothSides" distB="114300" distT="114300" distL="114300" distR="11430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4109" cy="6112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Projekt "Start on the Street 75" je součástí evropského projektu "Start on the Street", který vede UFOLEP IDF a podporuje Evropská komise. Organizuje venkovní sportovní aktivity ve znevýhodněných čtvrtích s cílem stimulovat sociální soudržnost a důvěru a předávat pozitivní hodnoty. </w:t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-66673</wp:posOffset>
            </wp:positionH>
            <wp:positionV relativeFrom="paragraph">
              <wp:posOffset>466725</wp:posOffset>
            </wp:positionV>
            <wp:extent cx="1666423" cy="1173298"/>
            <wp:effectExtent b="0" l="0" r="0" t="0"/>
            <wp:wrapSquare wrapText="bothSides" distB="114300" distT="114300" distL="114300" distR="11430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6423" cy="11732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Během sportovní sezóny (od září 2021 do června/listopadu 2022) pracoval projekt v centru čtvrti Curial (19. pařížský obvod), aby vytvořil sportovní, vzdělávací, kolektivní a podpůrné akce pro mladé lidi ve věku 15-25 let.</w:t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Od září 2021:</w:t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Mladí lidé ve věku 15 až 25 let mohou každou středu od 15 do 17 hodin využít bezplatnou aktivitu "street workout a multisport".</w:t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● Bude probíhat identifikace a podpora mladých lidí ve věku 17 až 25 let s cílem nabídnout jim individuální vzdělávací kurzy směřující k profesím sportovních animátorů.</w:t>
      </w:r>
    </w:p>
    <w:p w:rsidR="00000000" w:rsidDel="00000000" w:rsidP="00000000" w:rsidRDefault="00000000" w:rsidRPr="00000000" w14:paraId="00000035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Cílem této iniciativy je podpořit rozvoj sportovní praxe pro veřejnost, která je od praxe nejvíce vzdálená. S podporou hodnot sekularismu, solidarity a občanské angažovanosti využívají sport jako výchovný nástroj a páku pro integraci a boj proti diskriminaci.</w:t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Kromě toho tato praxe umožňuje vzdělávat lidi, aby zlepšili své sociální dovednosti a posílili sociální začlenění a kulturní integraci. Tato iniciativa otevřela perspektivy zranitelným mladým lidem a prostřednictvím sportu jim umožnila uvědomit si svou kulturní vnímavost.</w:t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Pokud se chcete o této iniciativě dozvědět více, podívejte se na </w:t>
      </w:r>
      <w:r w:rsidDel="00000000" w:rsidR="00000000" w:rsidRPr="00000000">
        <w:rPr>
          <w:color w:val="0563c1"/>
          <w:sz w:val="24"/>
          <w:szCs w:val="24"/>
          <w:u w:val="single"/>
          <w:rtl w:val="0"/>
        </w:rPr>
        <w:t xml:space="preserve">web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3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Q. Jaké problémy chce iniciativa "Start on the Street" řešit?</w:t>
      </w:r>
    </w:p>
    <w:p w:rsidR="00000000" w:rsidDel="00000000" w:rsidP="00000000" w:rsidRDefault="00000000" w:rsidRPr="00000000" w14:paraId="0000003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Q. Chtěli byste se zúčastnit takového projektu, který by rozvíjel kulturní povědomí a vyjadřovací schopnosti?</w:t>
      </w:r>
    </w:p>
    <w:p w:rsidR="00000000" w:rsidDel="00000000" w:rsidP="00000000" w:rsidRDefault="00000000" w:rsidRPr="00000000" w14:paraId="0000003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Q. Napadá vás nějaký sport nebo koníček, který vás baví a který zahrnuje kulturní povědomí nebo vyjádření?</w:t>
      </w:r>
    </w:p>
    <w:p w:rsidR="00000000" w:rsidDel="00000000" w:rsidP="00000000" w:rsidRDefault="00000000" w:rsidRPr="00000000" w14:paraId="0000004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1"/>
        <w:rPr/>
      </w:pPr>
      <w:bookmarkStart w:colFirst="0" w:colLast="0" w:name="_2et92p0" w:id="4"/>
      <w:bookmarkEnd w:id="4"/>
      <w:r w:rsidDel="00000000" w:rsidR="00000000" w:rsidRPr="00000000">
        <w:rPr>
          <w:rtl w:val="0"/>
        </w:rPr>
        <w:t xml:space="preserve">Vzdělávací aktivita 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firstLine="0"/>
        <w:rPr>
          <w:color w:val="000000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24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38"/>
        <w:gridCol w:w="2552"/>
        <w:gridCol w:w="1701"/>
        <w:gridCol w:w="3133"/>
        <w:tblGridChange w:id="0">
          <w:tblGrid>
            <w:gridCol w:w="1838"/>
            <w:gridCol w:w="2552"/>
            <w:gridCol w:w="1701"/>
            <w:gridCol w:w="3133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Téma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Sporty a záliby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Název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Tanec kolem světa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Typ zdroje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deded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Vzdělávací aktivita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Foto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</w:rPr>
              <w:drawing>
                <wp:inline distB="0" distT="0" distL="0" distR="0">
                  <wp:extent cx="4558644" cy="3700381"/>
                  <wp:effectExtent b="0" l="0" r="0" t="0"/>
                  <wp:docPr id="13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2"/>
                          <a:srcRect b="32993" l="766" r="-116" t="1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44" cy="37003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Doba trvání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60-90 minut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vAlign w:val="center"/>
          </w:tcPr>
          <w:p w:rsidR="00000000" w:rsidDel="00000000" w:rsidP="00000000" w:rsidRDefault="00000000" w:rsidRPr="00000000" w14:paraId="0000005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Vzdělávací výstup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Rozvoj kulturního povědomí</w:t>
            </w:r>
          </w:p>
          <w:p w:rsidR="00000000" w:rsidDel="00000000" w:rsidP="00000000" w:rsidRDefault="00000000" w:rsidRPr="00000000" w14:paraId="0000005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Vyjadřování se </w:t>
            </w:r>
          </w:p>
          <w:p w:rsidR="00000000" w:rsidDel="00000000" w:rsidP="00000000" w:rsidRDefault="00000000" w:rsidRPr="00000000" w14:paraId="0000005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Vlastní cvičení </w:t>
            </w:r>
          </w:p>
          <w:p w:rsidR="00000000" w:rsidDel="00000000" w:rsidP="00000000" w:rsidRDefault="00000000" w:rsidRPr="00000000" w14:paraId="0000005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Objevování jiných kultur prostřednictvím zvuku, hudby a písní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Cíl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Tato aktivita je zaměřena na budování kulturního povědomí a vyjadřovacích schopností prostřednictvím tématu sportu a koníčků, zejména prostřednictvím tance. Konečným cílem je objevovat mnoho kultur a uvědomovat si je prostřednictvím tance.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Materiály potřebné k činnosti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144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Reproduktor 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144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Hudební aplikace (You Tube, Spotify, Deezer...) 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1440" w:hanging="360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Prostor pro pohyb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Pokyny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1: Připravte se na taneční cestu mnoha kulturami! </w:t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2: Otevřete hudební aplikaci.</w:t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3: Objevte hip hop. Pusťte hudbu "In Da Club" od 50 Centa. Tancujte na tuto hudbu a užívejte si.</w:t>
            </w:r>
          </w:p>
          <w:p w:rsidR="00000000" w:rsidDel="00000000" w:rsidP="00000000" w:rsidRDefault="00000000" w:rsidRPr="00000000" w14:paraId="0000006F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4: Zamyslete se a nadechněte se. </w:t>
            </w:r>
          </w:p>
          <w:p w:rsidR="00000000" w:rsidDel="00000000" w:rsidP="00000000" w:rsidRDefault="00000000" w:rsidRPr="00000000" w14:paraId="00000071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5: Objevte flamenco ze Španělska. Pusťte si hudbu "Estamos de Paso" od Danza Fuego. Tancujte na tuto hudbu a užívejte si. </w:t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6: Zamyslete se a nadechněte se. </w:t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7: Objevte Bollywood z Indie. Pusťte si hudbu "Jai Ho" od AR RAHMAN. Zatančete si na tuto hudbu a užijte si ji. </w:t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8: Zamyslete se a nadechněte se.</w:t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9: Objevte africký tanec. Pusťte si slavnou píseň "Jerusalema" od Master KG. Tancujte na tuto hudbu a užívejte si.</w:t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10: Zamyslete se a nadechněte se.</w:t>
            </w:r>
          </w:p>
          <w:p w:rsidR="00000000" w:rsidDel="00000000" w:rsidP="00000000" w:rsidRDefault="00000000" w:rsidRPr="00000000" w14:paraId="0000007D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11: Objevte brazilskou sambu. Pusťte si hudbu "Samba De Janeiro" od Belliniho. Tancujte na tuto hudbu a užívejte si ji. </w:t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12: Zamyslete se a nadechněte se.</w:t>
            </w:r>
          </w:p>
          <w:p w:rsidR="00000000" w:rsidDel="00000000" w:rsidP="00000000" w:rsidRDefault="00000000" w:rsidRPr="00000000" w14:paraId="00000081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13: Můžete pokračovat s další hudbou. Můžete si například pustit hudbu Blakan, Tango nebo polynéskou hudbu.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pStyle w:val="Heading1"/>
        <w:rPr>
          <w:rFonts w:ascii="Calibri" w:cs="Calibri" w:eastAsia="Calibri" w:hAnsi="Calibri"/>
          <w:color w:val="000000"/>
          <w:sz w:val="22"/>
          <w:szCs w:val="22"/>
        </w:rPr>
      </w:pPr>
      <w:bookmarkStart w:colFirst="0" w:colLast="0" w:name="_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1"/>
        <w:rPr/>
      </w:pPr>
      <w:bookmarkStart w:colFirst="0" w:colLast="0" w:name="_3dy6vkm" w:id="6"/>
      <w:bookmarkEnd w:id="6"/>
      <w:r w:rsidDel="00000000" w:rsidR="00000000" w:rsidRPr="00000000">
        <w:rPr>
          <w:rtl w:val="0"/>
        </w:rPr>
        <w:t xml:space="preserve">Další četba nebo studijní materiály</w:t>
      </w:r>
    </w:p>
    <w:p w:rsidR="00000000" w:rsidDel="00000000" w:rsidP="00000000" w:rsidRDefault="00000000" w:rsidRPr="00000000" w14:paraId="0000008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Gratulujeme, dosáhli jste tohoto bodu a dokončili jste aktivity pro sebereflexi týkající se kulturního povědomí a sportu a koníčků. Co bude následovat? Pokud byste se chtěli dozvědět více o tématech, která jste dosud v této lekci probírali, připravili jsme pro vás následující doplňkovou četbu. V této části jsou uvedeny odkazy na další materiály a videa, které jsme našli na internetu a které vám podle našeho názoru pomohou udělat další krok v rozvíjení vašich znalostí.</w:t>
      </w:r>
    </w:p>
    <w:tbl>
      <w:tblPr>
        <w:tblStyle w:val="Table2"/>
        <w:tblW w:w="9072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54"/>
        <w:gridCol w:w="7418"/>
        <w:tblGridChange w:id="0">
          <w:tblGrid>
            <w:gridCol w:w="1654"/>
            <w:gridCol w:w="7418"/>
          </w:tblGrid>
        </w:tblGridChange>
      </w:tblGrid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A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bookmarkStart w:colFirst="0" w:colLast="0" w:name="_1t3h5sf" w:id="7"/>
            <w:bookmarkEnd w:id="7"/>
            <w:r w:rsidDel="00000000" w:rsidR="00000000" w:rsidRPr="00000000">
              <w:rPr>
                <w:b w:val="1"/>
                <w:color w:val="ffffff"/>
                <w:rtl w:val="0"/>
              </w:rPr>
              <w:t xml:space="preserve">Název zdroje:</w:t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Jak diverzifikovat sport a vytvořit inkluzivní prostředí.</w:t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C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Téma: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120" w:before="120" w:line="276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Strategie, jak diverzifikovat sport a vytvářet inkluzivní prostředí a jak si uvědomovat kulturní rozdíly.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E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Úvod:</w:t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Tento doplňkový materiál je dobře vysvětleným článkem o tom, jak spolu souvisí kulturní povědomí a sport. Autor konstatuje, že sport je dokonalým nástrojem, který sjednocuje každého člověka na této planetě. Nicméně je zde řečeno, že i dnes je třeba dosáhnout pokroku. Proto je v tomto materiálu uvedeno několik rad a strategií, jak tyto rozdíly překonat a pokusit se poučit z chyb, které byly učiněny dříve.</w:t>
            </w:r>
          </w:p>
        </w:tc>
      </w:tr>
      <w:tr>
        <w:trPr>
          <w:cantSplit w:val="0"/>
          <w:trHeight w:val="124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0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bookmarkStart w:colFirst="0" w:colLast="0" w:name="_4d34og8" w:id="8"/>
            <w:bookmarkEnd w:id="8"/>
            <w:r w:rsidDel="00000000" w:rsidR="00000000" w:rsidRPr="00000000">
              <w:rPr>
                <w:b w:val="1"/>
                <w:color w:val="ffffff"/>
                <w:rtl w:val="0"/>
              </w:rPr>
              <w:t xml:space="preserve">Co vám používání tohoto zdroje přinese?</w:t>
            </w:r>
          </w:p>
        </w:tc>
        <w:tc>
          <w:tcPr/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Uvědomění si kulturních rozdílů </w:t>
            </w:r>
          </w:p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Poznání toho, co je to rozmanitost a inkluze</w:t>
            </w:r>
          </w:p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Některé příklady sociálních otázek, které jsou ve sportu stále aktuální </w:t>
            </w:r>
          </w:p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Strategie pro diverzifikaci sportu </w:t>
            </w:r>
          </w:p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Co je to kulturní povědomí </w:t>
            </w:r>
          </w:p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Jak být kulturně kompetentní v komunikaci a jak mít ve sportu přívětivé klima </w:t>
            </w:r>
          </w:p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● Co je enkulturace </w:t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8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Odkaz: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120" w:before="120" w:line="276" w:lineRule="auto"/>
              <w:jc w:val="both"/>
              <w:rPr>
                <w:color w:val="000000"/>
              </w:rPr>
            </w:pPr>
            <w:hyperlink r:id="rId23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https://humankinetics.me/2018/12/11/diversify-sport/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after="120" w:before="120" w:line="276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72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5"/>
        <w:gridCol w:w="7087"/>
        <w:tblGridChange w:id="0">
          <w:tblGrid>
            <w:gridCol w:w="1985"/>
            <w:gridCol w:w="7087"/>
          </w:tblGrid>
        </w:tblGridChange>
      </w:tblGrid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D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Název zdroje:</w:t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Význam rozmanitosti ve sportu - Sport Action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F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Téma:</w:t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after="120" w:before="120" w:line="276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Rozmanitost kultury ve sportu: Proč je důležité, aby byl sport inkluzivnější?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1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Úvod:</w:t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120" w:before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Sport Action je iniciativa, která přibližuje všechny barvy sportu, všechny lidské duše. Podporuje rovnost a pozitivní změny a klade důraz na sport jako nástroj pro zlepšení společnosti a motivuje ke vzdělávání prostřednictvím zábavy a her.</w:t>
            </w:r>
          </w:p>
          <w:p w:rsidR="00000000" w:rsidDel="00000000" w:rsidP="00000000" w:rsidRDefault="00000000" w:rsidRPr="00000000" w14:paraId="000000A3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Je součástí projektu "Sportem ke změně pro LGBT".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4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 vám používání tohoto zdroje přinese?</w:t>
            </w:r>
          </w:p>
        </w:tc>
        <w:tc>
          <w:tcPr/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Jak je důležité podporovat rozmanitost ve sportu</w:t>
            </w:r>
          </w:p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Jak nám rozmanitost ve sportu může pomoci respektovat a vážit si jeden druhého.</w:t>
            </w:r>
          </w:p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Jak může absence rozmanitosti ve sportu poškodit ostatní. </w:t>
            </w:r>
          </w:p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● Jak být kulturně uvědomělý v kolektivních a individuálních sportech. 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9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Odkaz:</w:t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https://www.youtube.com/watch?v=CGN-lyp4geQ</w:t>
            </w:r>
          </w:p>
          <w:p w:rsidR="00000000" w:rsidDel="00000000" w:rsidP="00000000" w:rsidRDefault="00000000" w:rsidRPr="00000000" w14:paraId="000000AB">
            <w:pPr>
              <w:spacing w:after="120" w:before="120" w:line="276" w:lineRule="auto"/>
              <w:jc w:val="both"/>
              <w:rPr>
                <w:color w:val="000000"/>
                <w:highlight w:val="yellow"/>
              </w:rPr>
            </w:pPr>
            <w:bookmarkStart w:colFirst="0" w:colLast="0" w:name="_2s8eyo1" w:id="9"/>
            <w:bookmarkEnd w:id="9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Fonts w:ascii="Source Sans Pro" w:cs="Source Sans Pro" w:eastAsia="Source Sans Pro" w:hAnsi="Source Sans Pro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-914398</wp:posOffset>
            </wp:positionH>
            <wp:positionV relativeFrom="margin">
              <wp:posOffset>-931543</wp:posOffset>
            </wp:positionV>
            <wp:extent cx="7625715" cy="10765155"/>
            <wp:effectExtent b="0" l="0" r="0" t="0"/>
            <wp:wrapSquare wrapText="bothSides" distB="0" distT="0" distL="114300" distR="114300"/>
            <wp:docPr descr="Timeline&#10;&#10;Description automatically generated" id="8" name="image2.png"/>
            <a:graphic>
              <a:graphicData uri="http://schemas.openxmlformats.org/drawingml/2006/picture">
                <pic:pic>
                  <pic:nvPicPr>
                    <pic:cNvPr descr="Timeline&#10;&#10;Description automatically generated"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25" w:type="first"/>
      <w:footerReference r:id="rId26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Bebas Neue">
    <w:embedRegular w:fontKey="{00000000-0000-0000-0000-000000000000}" r:id="rId1" w:subsetted="0"/>
  </w:font>
  <w:font w:name="Noto Sans Symbols">
    <w:embedRegular w:fontKey="{00000000-0000-0000-0000-000000000000}" r:id="rId2" w:subsetted="0"/>
    <w:embedBold w:fontKey="{00000000-0000-0000-0000-000000000000}" r:id="rId3" w:subsetted="0"/>
  </w:font>
  <w:font w:name="Source Sans P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cap="flat" cmpd="sng" w="19050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1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35471" cy="92520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b="0" l="0" r="0" t="0"/>
          <wp:wrapSquare wrapText="bothSides" distB="0" distT="0" distL="114300" distR="114300"/>
          <wp:docPr id="11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color w:val="000000"/>
        <w:rtl w:val="0"/>
      </w:rPr>
      <w:t xml:space="preserve">                                                                                             </w:t>
    </w:r>
    <w:r w:rsidDel="00000000" w:rsidR="00000000" w:rsidRPr="00000000">
      <w:rPr>
        <w:color w:val="000000"/>
      </w:rPr>
      <w:drawing>
        <wp:inline distB="0" distT="0" distL="0" distR="0">
          <wp:extent cx="874632" cy="618328"/>
          <wp:effectExtent b="0" l="0" r="0" t="0"/>
          <wp:docPr descr="A picture containing icon&#10;&#10;Description automatically generated" id="15" name="image1.png"/>
          <a:graphic>
            <a:graphicData uri="http://schemas.openxmlformats.org/drawingml/2006/picture">
              <pic:pic>
                <pic:nvPicPr>
                  <pic:cNvPr descr="A picture containing icon&#10;&#10;Description automatically generated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libri" w:cs="Calibri" w:eastAsia="Calibri" w:hAnsi="Calibri"/>
      <w:color w:val="225c9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9.jpg"/><Relationship Id="rId21" Type="http://schemas.openxmlformats.org/officeDocument/2006/relationships/image" Target="media/image6.png"/><Relationship Id="rId24" Type="http://schemas.openxmlformats.org/officeDocument/2006/relationships/image" Target="media/image2.png"/><Relationship Id="rId23" Type="http://schemas.openxmlformats.org/officeDocument/2006/relationships/hyperlink" Target="https://humankinetics.me/2018/12/11/diversify-sport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26" Type="http://schemas.openxmlformats.org/officeDocument/2006/relationships/footer" Target="footer3.xml"/><Relationship Id="rId25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2.xml"/><Relationship Id="rId11" Type="http://schemas.openxmlformats.org/officeDocument/2006/relationships/image" Target="media/image15.png"/><Relationship Id="rId10" Type="http://schemas.openxmlformats.org/officeDocument/2006/relationships/image" Target="media/image4.png"/><Relationship Id="rId13" Type="http://schemas.openxmlformats.org/officeDocument/2006/relationships/image" Target="media/image7.png"/><Relationship Id="rId12" Type="http://schemas.openxmlformats.org/officeDocument/2006/relationships/image" Target="media/image12.jpg"/><Relationship Id="rId15" Type="http://schemas.openxmlformats.org/officeDocument/2006/relationships/image" Target="media/image8.png"/><Relationship Id="rId14" Type="http://schemas.openxmlformats.org/officeDocument/2006/relationships/image" Target="media/image11.png"/><Relationship Id="rId17" Type="http://schemas.openxmlformats.org/officeDocument/2006/relationships/image" Target="media/image5.jpg"/><Relationship Id="rId16" Type="http://schemas.openxmlformats.org/officeDocument/2006/relationships/image" Target="media/image17.png"/><Relationship Id="rId19" Type="http://schemas.openxmlformats.org/officeDocument/2006/relationships/image" Target="media/image13.jpg"/><Relationship Id="rId18" Type="http://schemas.openxmlformats.org/officeDocument/2006/relationships/image" Target="media/image1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ebasNeue-regular.ttf"/><Relationship Id="rId2" Type="http://schemas.openxmlformats.org/officeDocument/2006/relationships/font" Target="fonts/NotoSansSymbols-regular.ttf"/><Relationship Id="rId3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