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900"/>
        </w:tabs>
        <w:rPr/>
        <w:sectPr>
          <w:headerReference r:id="rId6" w:type="default"/>
          <w:headerReference r:id="rId7" w:type="first"/>
          <w:footerReference r:id="rId8" w:type="default"/>
          <w:footerReference r:id="rId9" w:type="first"/>
          <w:footerReference r:id="rId10" w:type="even"/>
          <w:pgSz w:h="16838" w:w="11906" w:orient="portrait"/>
          <w:pgMar w:bottom="170" w:top="170" w:left="170" w:right="170" w:header="0" w:footer="0"/>
          <w:pgNumType w:start="1"/>
        </w:sect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-142238</wp:posOffset>
            </wp:positionH>
            <wp:positionV relativeFrom="margin">
              <wp:posOffset>-239393</wp:posOffset>
            </wp:positionV>
            <wp:extent cx="7625715" cy="10782300"/>
            <wp:effectExtent b="0" l="0" r="0" t="0"/>
            <wp:wrapSquare wrapText="bothSides" distB="0" distT="0" distL="114300" distR="114300"/>
            <wp:docPr descr="Shape&#10;&#10;Description automatically generated" id="3" name="image1.png"/>
            <a:graphic>
              <a:graphicData uri="http://schemas.openxmlformats.org/drawingml/2006/picture">
                <pic:pic>
                  <pic:nvPicPr>
                    <pic:cNvPr descr="Shape&#10;&#10;Description automatically generated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2895600</wp:posOffset>
                </wp:positionH>
                <wp:positionV relativeFrom="paragraph">
                  <wp:posOffset>1988820</wp:posOffset>
                </wp:positionV>
                <wp:extent cx="4035425" cy="2193925"/>
                <wp:effectExtent b="0" l="0" r="0" t="0"/>
                <wp:wrapSquare wrapText="bothSides" distB="45720" distT="4572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333050" y="2687800"/>
                          <a:ext cx="4025900" cy="21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f5b335"/>
                                <w:sz w:val="72"/>
                                <w:vertAlign w:val="baseline"/>
                              </w:rPr>
                              <w:t xml:space="preserve">Občanské kompetence a umělecké disciplíny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f5b335"/>
                                <w:sz w:val="7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4"/>
                                <w:vertAlign w:val="baseline"/>
                              </w:rPr>
                              <w:t xml:space="preserve">Handout pro studenty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2895600</wp:posOffset>
                </wp:positionH>
                <wp:positionV relativeFrom="paragraph">
                  <wp:posOffset>1988820</wp:posOffset>
                </wp:positionV>
                <wp:extent cx="4035425" cy="2193925"/>
                <wp:effectExtent b="0" l="0" r="0" t="0"/>
                <wp:wrapSquare wrapText="bothSides" distB="45720" distT="45720" distL="114300" distR="114300"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5425" cy="2193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Rule="auto"/>
        <w:rPr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Obsah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gjdgxs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Úvod do tématu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0j0zl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Případová studie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1fob9te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Vzdělávací aktivita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2et92p0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Další četba nebo studijní materiály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Úvod do tématu</w:t>
      </w:r>
    </w:p>
    <w:p w:rsidR="00000000" w:rsidDel="00000000" w:rsidP="00000000" w:rsidRDefault="00000000" w:rsidRPr="00000000" w14:paraId="00000019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Úkolem je lépe pochopit souvislost mezi uměním a občanskými kompetencemi. </w:t>
      </w:r>
    </w:p>
    <w:p w:rsidR="00000000" w:rsidDel="00000000" w:rsidP="00000000" w:rsidRDefault="00000000" w:rsidRPr="00000000" w14:paraId="0000001B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Pojďme se o to pokusit! ☺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1"/>
        <w:rPr/>
      </w:pPr>
      <w:bookmarkStart w:colFirst="0" w:colLast="0" w:name="_30j0zll" w:id="1"/>
      <w:bookmarkEnd w:id="1"/>
      <w:r w:rsidDel="00000000" w:rsidR="00000000" w:rsidRPr="00000000">
        <w:rPr>
          <w:rtl w:val="0"/>
        </w:rPr>
        <w:t xml:space="preserve">Případová studie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Vaše kamarádka se o umění běžně nezajímá. Jsou témata, která ji zajímají mnohem více. Nevěří, že v umění existují témata občanské kompetence. Chcete jí to ukázat.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Vaším úkolem je vyjmenovat 5 různých oblastí umění a pro každou z nich najít příklad, který se svým tématem vztahuje k občanské kompetenci.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Nejprve odpovězte na následující otázky: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1) Jak byste zdůvodnili význam umění?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2) Jaké jsou příklady občanských kompetencí?</w:t>
      </w:r>
    </w:p>
    <w:p w:rsidR="00000000" w:rsidDel="00000000" w:rsidP="00000000" w:rsidRDefault="00000000" w:rsidRPr="00000000" w14:paraId="0000003D">
      <w:pPr>
        <w:rPr>
          <w:color w:val="225c99"/>
          <w:sz w:val="32"/>
          <w:szCs w:val="32"/>
        </w:rPr>
      </w:pPr>
      <w:r w:rsidDel="00000000" w:rsidR="00000000" w:rsidRPr="00000000">
        <w:rPr>
          <w:rtl w:val="0"/>
        </w:rPr>
        <w:t xml:space="preserve">Hodně štěstí!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☺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1"/>
        <w:rPr/>
      </w:pPr>
      <w:bookmarkStart w:colFirst="0" w:colLast="0" w:name="_1fob9te" w:id="2"/>
      <w:bookmarkEnd w:id="2"/>
      <w:r w:rsidDel="00000000" w:rsidR="00000000" w:rsidRPr="00000000">
        <w:rPr>
          <w:rtl w:val="0"/>
        </w:rPr>
        <w:t xml:space="preserve">Vzdělávací aktivita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u w:val="singl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i w:val="1"/>
          <w:color w:val="000000"/>
          <w:sz w:val="24"/>
          <w:szCs w:val="24"/>
          <w:u w:val="single"/>
          <w:rtl w:val="0"/>
        </w:rPr>
        <w:t xml:space="preserve">Aktivita: “Občanské kompetence v umění”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Doplňte prosím mezery příklady nalezenými na internetu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☺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0) Příklad: 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Příklad: Umělecká oblast: dokumentární fotografie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Umělecká práce s tématem občanské kompetence: “Migrant Mother" Dorothea Langeová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1) Oblast umění: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Umělecké dílo s tématem občanských kompetencí: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2) Oblast umění: Umělecké dílo s tématem občanství: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Umělecké dílo s tématem občanských kompetencí: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3) Oblast umění: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Umělecká tvorba s tématem občanských kompetencí: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4) Oblast umění: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Umělecká tvorba s tématem občanských kompetencí: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5) Oblast umění: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Umělecká tvorba s tématem občanských kompetencí: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color w:val="225c99"/>
          <w:sz w:val="32"/>
          <w:szCs w:val="32"/>
        </w:rPr>
      </w:pPr>
      <w:r w:rsidDel="00000000" w:rsidR="00000000" w:rsidRPr="00000000">
        <w:rPr>
          <w:rtl w:val="0"/>
        </w:rPr>
        <w:t xml:space="preserve">Dobrá práce! Děkujeme!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☺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1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224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838"/>
        <w:gridCol w:w="2552"/>
        <w:gridCol w:w="1701"/>
        <w:gridCol w:w="3133"/>
        <w:tblGridChange w:id="0">
          <w:tblGrid>
            <w:gridCol w:w="1838"/>
            <w:gridCol w:w="2552"/>
            <w:gridCol w:w="1701"/>
            <w:gridCol w:w="3133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Téma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Umělecké disciplíny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Název aktivity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i w:val="1"/>
                <w:color w:val="00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i w:val="1"/>
                <w:color w:val="000000"/>
                <w:sz w:val="24"/>
                <w:szCs w:val="24"/>
                <w:rtl w:val="0"/>
              </w:rPr>
              <w:t xml:space="preserve">"Občanské kompetence v umění"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Typ zdroje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deded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Vzdělávací aktivita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Foto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</w:rPr>
              <w:drawing>
                <wp:inline distB="0" distT="0" distL="0" distR="0">
                  <wp:extent cx="4588510" cy="4257675"/>
                  <wp:effectExtent b="0" l="0" r="0" t="0"/>
                  <wp:docPr descr="Obraz zawierający sztuka, Wielobarwność, rysowanie, portret&#10;&#10;Opis wygenerowany automatycznie" id="5" name="image5.png"/>
                  <a:graphic>
                    <a:graphicData uri="http://schemas.openxmlformats.org/drawingml/2006/picture">
                      <pic:pic>
                        <pic:nvPicPr>
                          <pic:cNvPr descr="Obraz zawierający sztuka, Wielobarwność, rysowanie, portret&#10;&#10;Opis wygenerowany automatycznie"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510" cy="4257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Doba trvání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60 minut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vAlign w:val="center"/>
          </w:tcPr>
          <w:p w:rsidR="00000000" w:rsidDel="00000000" w:rsidP="00000000" w:rsidRDefault="00000000" w:rsidRPr="00000000" w14:paraId="0000007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Vzdělávací výstupy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pacing w:after="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Znalosti o různých oblastech umění</w:t>
            </w:r>
          </w:p>
          <w:p w:rsidR="00000000" w:rsidDel="00000000" w:rsidP="00000000" w:rsidRDefault="00000000" w:rsidRPr="00000000" w14:paraId="00000073">
            <w:pPr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pacing w:after="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Znalost toho, co jsou občanské kompetence</w:t>
            </w:r>
          </w:p>
          <w:p w:rsidR="00000000" w:rsidDel="00000000" w:rsidP="00000000" w:rsidRDefault="00000000" w:rsidRPr="00000000" w14:paraId="00000074">
            <w:pPr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pacing w:after="0" w:line="240" w:lineRule="auto"/>
              <w:ind w:left="36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Souvislost mezi uměním a občanskými kompetencemi</w:t>
            </w:r>
          </w:p>
        </w:tc>
      </w:tr>
      <w:tr>
        <w:trPr>
          <w:cantSplit w:val="0"/>
          <w:trHeight w:val="13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Cíl aktivity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Účelem tohoto cvičení je získat znalosti o umění a občanských kompetencích a o tom, jak spolu souvisejí.</w:t>
            </w:r>
          </w:p>
        </w:tc>
      </w:tr>
      <w:tr>
        <w:trPr>
          <w:cantSplit w:val="0"/>
          <w:trHeight w:val="134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Materiály potřebné k činnosti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A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Internet</w:t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Papír</w:t>
            </w:r>
          </w:p>
          <w:p w:rsidR="00000000" w:rsidDel="00000000" w:rsidP="00000000" w:rsidRDefault="00000000" w:rsidRPr="00000000" w14:paraId="0000007C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Pero</w:t>
            </w:r>
          </w:p>
        </w:tc>
      </w:tr>
      <w:tr>
        <w:trPr>
          <w:cantSplit w:val="0"/>
          <w:trHeight w:val="15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Pokyny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1.</w:t>
              <w:tab/>
              <w:t xml:space="preserve">Přečtěte si prosím popis činnosti. </w:t>
            </w:r>
          </w:p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2.</w:t>
              <w:tab/>
              <w:t xml:space="preserve">Najděte na internetu příklady různých forem umění. </w:t>
            </w:r>
          </w:p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3.</w:t>
              <w:tab/>
              <w:t xml:space="preserve">Poté vyhledejte na internetu, co je to občanská kompetence. </w:t>
            </w:r>
          </w:p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4.</w:t>
              <w:tab/>
              <w:t xml:space="preserve">Vyhledejte na internetu různé příklady uměleckých děl s tematikou občanských kompetencí. </w:t>
            </w:r>
          </w:p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5.</w:t>
              <w:tab/>
              <w:t xml:space="preserve">Doplňte prázdná místa ve cvičení: Oblast umění a Umělecké dílo s tématem občanské kompetence.</w:t>
            </w:r>
          </w:p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6.</w:t>
              <w:tab/>
              <w:t xml:space="preserve">Děkujeme vám za vaši práci!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0e101a"/>
                <w:sz w:val="24"/>
                <w:szCs w:val="24"/>
                <w:rtl w:val="0"/>
              </w:rPr>
              <w:t xml:space="preserve">☺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color w:val="225c99"/>
          <w:sz w:val="32"/>
          <w:szCs w:val="32"/>
        </w:rPr>
      </w:pPr>
      <w:bookmarkStart w:colFirst="0" w:colLast="0" w:name="_3znysh7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Style w:val="Heading1"/>
        <w:rPr/>
      </w:pPr>
      <w:bookmarkStart w:colFirst="0" w:colLast="0" w:name="_2et92p0" w:id="4"/>
      <w:bookmarkEnd w:id="4"/>
      <w:r w:rsidDel="00000000" w:rsidR="00000000" w:rsidRPr="00000000">
        <w:rPr>
          <w:rtl w:val="0"/>
        </w:rPr>
        <w:t xml:space="preserve">Další četba nebo studijní materiály</w:t>
      </w:r>
    </w:p>
    <w:p w:rsidR="00000000" w:rsidDel="00000000" w:rsidP="00000000" w:rsidRDefault="00000000" w:rsidRPr="00000000" w14:paraId="00000090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Gratulujeme, dosáhli jste tohoto bodu a dokončili jste aktivity týkající se sebereflexe občanských kompetencí v umění. Co bude následovat? Pokud byste se chtěli dozvědět více o tématech, která jste dosud v této lekci probírali, připravili jsme pro vás následující doplňkovou četbu. V této části jsou uvedeny odkazy na další materiály a videa, které jsme našli na internetu a které vám podle našeho názoru pomohou udělat další krok v rozvíjení vašich znalostí.</w:t>
      </w:r>
    </w:p>
    <w:tbl>
      <w:tblPr>
        <w:tblStyle w:val="Table2"/>
        <w:tblW w:w="9072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54"/>
        <w:gridCol w:w="7418"/>
        <w:tblGridChange w:id="0">
          <w:tblGrid>
            <w:gridCol w:w="1654"/>
            <w:gridCol w:w="7418"/>
          </w:tblGrid>
        </w:tblGridChange>
      </w:tblGrid>
      <w:tr>
        <w:trPr>
          <w:cantSplit w:val="0"/>
          <w:trHeight w:val="55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2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bookmarkStart w:colFirst="0" w:colLast="0" w:name="_tyjcwt" w:id="5"/>
            <w:bookmarkEnd w:id="5"/>
            <w:r w:rsidDel="00000000" w:rsidR="00000000" w:rsidRPr="00000000">
              <w:rPr>
                <w:b w:val="1"/>
                <w:color w:val="ffffff"/>
                <w:rtl w:val="0"/>
              </w:rPr>
              <w:t xml:space="preserve">Název zdroje:</w:t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"Občanská způsobilost"</w:t>
            </w:r>
          </w:p>
        </w:tc>
      </w:tr>
      <w:tr>
        <w:trPr>
          <w:cantSplit w:val="0"/>
          <w:trHeight w:val="55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4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Téma: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5">
            <w:pPr>
              <w:spacing w:after="120" w:before="120" w:line="276" w:lineRule="auto"/>
              <w:jc w:val="both"/>
              <w:rPr>
                <w:color w:val="000000"/>
                <w:highlight w:val="yellow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Otázka občanské způsobilosti.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6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Úvod:</w:t>
            </w:r>
          </w:p>
        </w:tc>
        <w:tc>
          <w:tcPr/>
          <w:p w:rsidR="00000000" w:rsidDel="00000000" w:rsidP="00000000" w:rsidRDefault="00000000" w:rsidRPr="00000000" w14:paraId="00000097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Můžete zjistit, o co se jedná.</w:t>
            </w:r>
          </w:p>
        </w:tc>
      </w:tr>
      <w:tr>
        <w:trPr>
          <w:cantSplit w:val="0"/>
          <w:trHeight w:val="124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8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bookmarkStart w:colFirst="0" w:colLast="0" w:name="_3dy6vkm" w:id="6"/>
            <w:bookmarkEnd w:id="6"/>
            <w:r w:rsidDel="00000000" w:rsidR="00000000" w:rsidRPr="00000000">
              <w:rPr>
                <w:b w:val="1"/>
                <w:color w:val="ffffff"/>
                <w:rtl w:val="0"/>
              </w:rPr>
              <w:t xml:space="preserve">Co získáte použitím tohoto zdroje?</w:t>
            </w:r>
          </w:p>
          <w:p w:rsidR="00000000" w:rsidDel="00000000" w:rsidP="00000000" w:rsidRDefault="00000000" w:rsidRPr="00000000" w14:paraId="00000099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Znalost občanských kompetencí.</w:t>
            </w:r>
          </w:p>
        </w:tc>
      </w:tr>
      <w:tr>
        <w:trPr>
          <w:cantSplit w:val="0"/>
          <w:trHeight w:val="55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B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Odkaz:</w:t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after="120" w:before="120" w:line="276" w:lineRule="auto"/>
              <w:jc w:val="both"/>
              <w:rPr>
                <w:color w:val="000000"/>
                <w:highlight w:val="yellow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https://www.cedefop.europa.eu/en/tools/vet-glossary/glossary/competencia-de-cidadania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72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85"/>
        <w:gridCol w:w="7087"/>
        <w:tblGridChange w:id="0">
          <w:tblGrid>
            <w:gridCol w:w="1985"/>
            <w:gridCol w:w="7087"/>
          </w:tblGrid>
        </w:tblGridChange>
      </w:tblGrid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F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Název zdroje:</w:t>
            </w:r>
          </w:p>
        </w:tc>
        <w:tc>
          <w:tcPr/>
          <w:p w:rsidR="00000000" w:rsidDel="00000000" w:rsidP="00000000" w:rsidRDefault="00000000" w:rsidRPr="00000000" w14:paraId="000000A0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"Typy umění - zkoumání různých typů umění"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A1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Téma:</w:t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after="120" w:before="120" w:line="276" w:lineRule="auto"/>
              <w:jc w:val="both"/>
              <w:rPr>
                <w:color w:val="000000"/>
                <w:highlight w:val="yellow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Různé formy umění.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A3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Úvod:</w:t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Můžete se dozvědět více o různých formách umění.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A5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 získáte použitím tohoto zdroje?</w:t>
            </w:r>
          </w:p>
          <w:p w:rsidR="00000000" w:rsidDel="00000000" w:rsidP="00000000" w:rsidRDefault="00000000" w:rsidRPr="00000000" w14:paraId="000000A6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Znalost rozsáhlého oboru, kterým je umění.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A8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Odkaz:</w:t>
            </w:r>
          </w:p>
        </w:tc>
        <w:tc>
          <w:tcPr/>
          <w:p w:rsidR="00000000" w:rsidDel="00000000" w:rsidP="00000000" w:rsidRDefault="00000000" w:rsidRPr="00000000" w14:paraId="000000A9">
            <w:pPr>
              <w:spacing w:after="120" w:before="120" w:line="276" w:lineRule="auto"/>
              <w:jc w:val="both"/>
              <w:rPr>
                <w:color w:val="000000"/>
                <w:highlight w:val="yellow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https://artincontext.org/types-of-art/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Fonts w:ascii="Source Sans Pro" w:cs="Source Sans Pro" w:eastAsia="Source Sans Pro" w:hAnsi="Source Sans Pro"/>
          <w:color w:val="00000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-914398</wp:posOffset>
            </wp:positionH>
            <wp:positionV relativeFrom="margin">
              <wp:posOffset>-931543</wp:posOffset>
            </wp:positionV>
            <wp:extent cx="7625715" cy="10765155"/>
            <wp:effectExtent b="0" l="0" r="0" t="0"/>
            <wp:wrapSquare wrapText="bothSides" distB="0" distT="0" distL="114300" distR="114300"/>
            <wp:docPr descr="Timeline&#10;&#10;Description automatically generated" id="7" name="image3.png"/>
            <a:graphic>
              <a:graphicData uri="http://schemas.openxmlformats.org/drawingml/2006/picture">
                <pic:pic>
                  <pic:nvPicPr>
                    <pic:cNvPr descr="Timeline&#10;&#10;Description automatically generated"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15" w:type="first"/>
      <w:footerReference r:id="rId16" w:type="first"/>
      <w:type w:val="nextPage"/>
      <w:pgSz w:h="16838" w:w="11906" w:orient="portrait"/>
      <w:pgMar w:bottom="1440" w:top="1440" w:left="1440" w:right="1440" w:header="0" w:footer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Courier New"/>
  <w:font w:name="Bebas Neue">
    <w:embedRegular w:fontKey="{00000000-0000-0000-0000-000000000000}" r:id="rId1" w:subsetted="0"/>
  </w:font>
  <w:font w:name="Quattrocento Sans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Noto Sans Symbols">
    <w:embedRegular w:fontKey="{00000000-0000-0000-0000-000000000000}" r:id="rId6" w:subsetted="0"/>
    <w:embedBold w:fontKey="{00000000-0000-0000-0000-000000000000}" r:id="rId7" w:subsetted="0"/>
  </w:font>
  <w:font w:name="Source Sans Pr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ind w:right="360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  <w:rtl w:val="0"/>
      </w:rPr>
      <w:t xml:space="preserve">  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35471" cy="925204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cap="flat" cmpd="sng" w="19050">
                        <a:solidFill>
                          <a:schemeClr val="lt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35471" cy="925204"/>
              <wp:effectExtent b="0" l="0" r="0" t="0"/>
              <wp:wrapNone/>
              <wp:docPr id="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35471" cy="92520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b="0" l="0" r="0" t="0"/>
          <wp:wrapSquare wrapText="bothSides" distB="0" distT="0" distL="114300" distR="114300"/>
          <wp:docPr id="4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color w:val="000000"/>
        <w:rtl w:val="0"/>
      </w:rPr>
      <w:t xml:space="preserve">                                                                                             </w:t>
    </w:r>
    <w:r w:rsidDel="00000000" w:rsidR="00000000" w:rsidRPr="00000000">
      <w:rPr>
        <w:color w:val="000000"/>
      </w:rPr>
      <w:drawing>
        <wp:inline distB="0" distT="0" distL="0" distR="0">
          <wp:extent cx="874632" cy="618328"/>
          <wp:effectExtent b="0" l="0" r="0" t="0"/>
          <wp:docPr descr="A picture containing icon&#10;&#10;Description automatically generated" id="6" name="image4.png"/>
          <a:graphic>
            <a:graphicData uri="http://schemas.openxmlformats.org/drawingml/2006/picture">
              <pic:pic>
                <pic:nvPicPr>
                  <pic:cNvPr descr="A picture containing icon&#10;&#10;Description automatically generated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="240" w:lineRule="auto"/>
    </w:pPr>
    <w:rPr>
      <w:rFonts w:ascii="Calibri" w:cs="Calibri" w:eastAsia="Calibri" w:hAnsi="Calibri"/>
      <w:color w:val="225c99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footer" Target="footer2.xml"/><Relationship Id="rId13" Type="http://schemas.openxmlformats.org/officeDocument/2006/relationships/image" Target="media/image5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3.xml"/><Relationship Id="rId15" Type="http://schemas.openxmlformats.org/officeDocument/2006/relationships/header" Target="header3.xml"/><Relationship Id="rId14" Type="http://schemas.openxmlformats.org/officeDocument/2006/relationships/image" Target="media/image3.png"/><Relationship Id="rId16" Type="http://schemas.openxmlformats.org/officeDocument/2006/relationships/footer" Target="footer4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ebasNeue-regular.ttf"/><Relationship Id="rId2" Type="http://schemas.openxmlformats.org/officeDocument/2006/relationships/font" Target="fonts/QuattrocentoSans-regular.ttf"/><Relationship Id="rId3" Type="http://schemas.openxmlformats.org/officeDocument/2006/relationships/font" Target="fonts/QuattrocentoSans-bold.ttf"/><Relationship Id="rId4" Type="http://schemas.openxmlformats.org/officeDocument/2006/relationships/font" Target="fonts/QuattrocentoSans-italic.ttf"/><Relationship Id="rId5" Type="http://schemas.openxmlformats.org/officeDocument/2006/relationships/font" Target="fonts/QuattrocentoSans-boldItalic.ttf"/><Relationship Id="rId6" Type="http://schemas.openxmlformats.org/officeDocument/2006/relationships/font" Target="fonts/NotoSansSymbols-regular.ttf"/><Relationship Id="rId7" Type="http://schemas.openxmlformats.org/officeDocument/2006/relationships/font" Target="fonts/NotoSansSymbols-bold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