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3" name="image8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1988820</wp:posOffset>
                </wp:positionV>
                <wp:extent cx="6391275" cy="330517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55125" y="2132175"/>
                          <a:ext cx="6381750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Budování kulturního povědomí a vyjadřování prostřednictvím uměleckých disciplín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Handout pro studenty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1988820</wp:posOffset>
                </wp:positionV>
                <wp:extent cx="6391275" cy="3305175"/>
                <wp:effectExtent b="0" l="0" r="0" t="0"/>
                <wp:wrapSquare wrapText="bothSides" distB="45720" distT="45720" distL="114300" distR="114300"/>
                <wp:docPr id="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1275" cy="3305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je umělecká disciplína?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Případová studie 1 – Eadrainn / Mezi námi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Vzdělávací aktivita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Další četba nebo studijní materiály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Co je umělecká disciplína?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4200525</wp:posOffset>
            </wp:positionH>
            <wp:positionV relativeFrom="margin">
              <wp:posOffset>657225</wp:posOffset>
            </wp:positionV>
            <wp:extent cx="2257425" cy="2257425"/>
            <wp:effectExtent b="0" l="0" r="0" t="0"/>
            <wp:wrapSquare wrapText="bothSides" distB="0" distT="0" distL="114300" distR="114300"/>
            <wp:docPr descr="Dancing with solid fill" id="13" name="image1.png"/>
            <a:graphic>
              <a:graphicData uri="http://schemas.openxmlformats.org/drawingml/2006/picture">
                <pic:pic>
                  <pic:nvPicPr>
                    <pic:cNvPr descr="Dancing with solid fill"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Umělecká disciplína označuje různé formy uměleckého vyjádření, jako je malířství, sochařství, hudba, tanec, divadlo a film. Tyto disciplíny zahrnují různé techniky, nástroje a materiály a řídí se specifickými zásadami a postupy.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Zapojení do uměleckých oborů může pomoci budovat kulturní povědomí a vyjadřovací schopnosti několika způsoby. Zaprvé, zkoumáním různých forem uměleckého projevu se mohou jednotlivci seznámit s kulturními tradicemi a hodnotami, z nichž tyto postupy vycházejí. Například studiem tradičních tanečních forem různých kultur mohou jednotlivci získat vhled do společenských a historických souvislostí, které tyto umělecké formy utvářejí.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-142873</wp:posOffset>
            </wp:positionH>
            <wp:positionV relativeFrom="margin">
              <wp:posOffset>3419475</wp:posOffset>
            </wp:positionV>
            <wp:extent cx="2286000" cy="2676525"/>
            <wp:effectExtent b="0" l="0" r="0" t="0"/>
            <wp:wrapSquare wrapText="bothSides" distB="0" distT="0" distL="114300" distR="114300"/>
            <wp:docPr descr="Gymnast: Floor routine with solid fill" id="10" name="image4.png"/>
            <a:graphic>
              <a:graphicData uri="http://schemas.openxmlformats.org/drawingml/2006/picture">
                <pic:pic>
                  <pic:nvPicPr>
                    <pic:cNvPr descr="Gymnast: Floor routine with solid fill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76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Umělecké obory mohou jednotlivcům pomoci rozvíjet jejich tvořivost a sebevyjádření, které je nezbytnou součástí kulturního povědomí. Prostřednictvím umělecké tvorby mohou jednotlivci zkoumat svou vlastní kulturní identitu a smysluplně vyjadřovat své zkušenosti a perspektivy.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3600450</wp:posOffset>
            </wp:positionH>
            <wp:positionV relativeFrom="margin">
              <wp:posOffset>7014210</wp:posOffset>
            </wp:positionV>
            <wp:extent cx="2771775" cy="2458720"/>
            <wp:effectExtent b="0" l="0" r="0" t="0"/>
            <wp:wrapSquare wrapText="bothSides" distB="0" distT="0" distL="114300" distR="114300"/>
            <wp:docPr descr="Dance with solid fill" id="7" name="image3.png"/>
            <a:graphic>
              <a:graphicData uri="http://schemas.openxmlformats.org/drawingml/2006/picture">
                <pic:pic>
                  <pic:nvPicPr>
                    <pic:cNvPr descr="Dance with solid fill"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58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Zapojení do uměleckých oborů může podpořit sociální vazby a zapojení komunity, které jsou důležité pro budování kulturního povědomí. Účast na uměleckých kurzech nebo workshopech může jednotlivcům poskytnout příležitost navázat kontakt s ostatními lidmi z různých prostředí a sdílet své zkušenosti a perspektivy.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Umělecké obory mohou být celkově účinným nástrojem pro budování kulturního povědomí a vyjadřovacích schopností žáků. Tím, že poskytují příležitosti k tvůrčímu vyjádření a sociálnímu propojení, mohou tyto disciplíny pomoci jednotlivcům rozvíjet hlubší porozumění sobě samým a světu kolem nich.</w:t>
      </w:r>
    </w:p>
    <w:p w:rsidR="00000000" w:rsidDel="00000000" w:rsidP="00000000" w:rsidRDefault="00000000" w:rsidRPr="00000000" w14:paraId="0000001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Případová studie 1 – Eadrainn / Mezi námi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Cílem programu Eadrainn/Between Us bylo podpořit uměleckou a kulturní výměnu mezi Irskem a Skotskem v oblasti tance. Program byl financován z programu Irish Arts Council's International Residency Initiatives Scheme a nabízel šest plně hrazených recipročních rezidenčních pobytů pro tři choreografy/tvůrce z Irska a tři ze Skotska. Cílem programu bylo poskytnout umělcům platformu pro sdílení postupů, rozvoj jejich tvůrčí práce a prohloubení jejich znalostí o tanečním odvětví v druhé zemi.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Dance Ireland, významná taneční organizace se sídlem v Irsku, a Dance Base Scotland, přední taneční instituce ve Skotsku, spolu již dříve spolupracovaly. Spolupracovaly na vytvoření programu tvůrčí výměny Eadrainn/Between Us. Cílem tohoto programu bylo propojit umělce z obou organizací a zemí, usnadnit společné učení a vybudovat ekosystém výměny a kolegiální podpory.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nabídl týdenní rezidenční pobyty v Dance Ireland nebo Dance Base Scotland pro tři choreografy/tvůrce z Irska a tři choreografy/tvůrce ze Skotska. Rezidenční pobyty se uskutečnily v březnu 2023 a poskytly umělcům potřebné zdroje a podporu pro rozvoj jejich tvůrčí práce. Umělci měli možnost navázat kontakt s hostitelskou organizací a získat hlubší porozumění tanečnímu sektoru v hostitelské zemi. Umělci sice pracovali samostatně, ale během rezidenčních týdnů probíhaly skupinové rozhovory a reflexní momenty pro sdílení zkušeností a poznatků.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Projekt vyvrcholil tanečním sympoziem v Irsku v dubnu 2023, které se zaměřilo na zkoumání umělecké a kulturní výměny. Obsah a formát sympozia byly navrženy na základě rozhovorů a zpětné vazby od šesti vybraných umělců. Umělci byli pozváni, aby se sympozia zúčastnili a osobně přispěli k rozhovorům, což dále posílilo výměnu a dialog mezi umělci a širší taneční komunitou.</w:t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Vzhledem k tomu, že si uvědomujeme problémy a překážky, kterým čelí marginalizovaní jedinci a ti, kteří zažívají systémovou nespravedlnost v tanečním sektoru, je cílem programu podpořit umělce s vlastní zkušeností s marginalizací. Nejméně jedna rezidence byla nabídnuta konkrétně umělci, který se identifikoval jako neslyšící nebo zdravotně postižený. Toto zastoupení však bylo považováno za minimální požadavek a program uvítal žádosti od široké škály umělců.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Projekt Eadrainn/Between Us nabídl nezávislým choreografům/tvůrcům jedinečnou příležitost rozvíjet svou práci na novém kulturním místě a zároveň navázat trvalé vztahy s tanečním sektorem ve Skotsku nebo Irsku. Podporou spolupráce, výměny a budoucích pracovních příležitostí umožnil program umělcům pokračovat v jejich tvůrčí cestě a podpořit trvalé vazby mezi oběma zeměmi.</w:t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byl otevřen profesionálním choreografům/tvůrcům z Irska nebo Skotska, kteří pracují v jakémkoli tanečním žánru nebo stylu. Od uchazečů se vyžadovalo, aby se věnovali uměleckému výzkumu a představili alespoň tři profesionální díla, která oslovila publikum prostřednictvím různých platforem, jako jsou místa konání, festivaly, venkovní prostory, online a netradiční prostory.</w:t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Eadrainn/Between Us sloužil jako úspěšný program na podporu umělecké a kulturní výměny v oblasti tance. Prostřednictvím vzájemných rezidenčních pobytů, dialogu a závěrečného sympozia program usnadnil rozvoj tvůrčí práce, podpořil porozumění mezi tanečními komunitami a řešil systémové nerovnosti. Díky rozvíjení dlouhodobých vztahů a podpoře různých hlasů program přispěl k živosti a inkluzivitě tanečního sektoru v Irsku i ve Skotsku.</w:t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914400" cy="914400"/>
            <wp:effectExtent b="0" l="0" r="0" t="0"/>
            <wp:wrapSquare wrapText="bothSides" distB="0" distT="0" distL="114300" distR="114300"/>
            <wp:docPr descr="Palette with solid fill" id="5" name="image10.png"/>
            <a:graphic>
              <a:graphicData uri="http://schemas.openxmlformats.org/drawingml/2006/picture">
                <pic:pic>
                  <pic:nvPicPr>
                    <pic:cNvPr descr="Palette with solid fill"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Webová stránka programu: </w:t>
      </w:r>
      <w:hyperlink r:id="rId16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https://www.danceireland.ie/whats-on/opportunities/eadrainn-between-us/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Na jaké problémy se program "Eadrainn / Mezi námi" zaměřuje?</w:t>
      </w:r>
    </w:p>
    <w:p w:rsidR="00000000" w:rsidDel="00000000" w:rsidP="00000000" w:rsidRDefault="00000000" w:rsidRPr="00000000" w14:paraId="0000002A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2B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2640965</wp:posOffset>
            </wp:positionV>
            <wp:extent cx="933450" cy="933450"/>
            <wp:effectExtent b="0" l="0" r="0" t="0"/>
            <wp:wrapSquare wrapText="bothSides" distB="0" distT="0" distL="114300" distR="114300"/>
            <wp:docPr descr="Clapper board with solid fill" id="6" name="image11.png"/>
            <a:graphic>
              <a:graphicData uri="http://schemas.openxmlformats.org/drawingml/2006/picture">
                <pic:pic>
                  <pic:nvPicPr>
                    <pic:cNvPr descr="Clapper board with solid fill"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Q. Jaký typ seminářů nabízely programy "Eadrainn / Mezi námi"?</w:t>
      </w:r>
    </w:p>
    <w:p w:rsidR="00000000" w:rsidDel="00000000" w:rsidP="00000000" w:rsidRDefault="00000000" w:rsidRPr="00000000" w14:paraId="0000002D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Q. Napadají vás nějaké umělecké disciplíny, které vás baví a které zahrnují kulturní povědomí a vyjádření?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4502785</wp:posOffset>
            </wp:positionH>
            <wp:positionV relativeFrom="margin">
              <wp:posOffset>4777105</wp:posOffset>
            </wp:positionV>
            <wp:extent cx="1743075" cy="1743075"/>
            <wp:effectExtent b="0" l="0" r="0" t="0"/>
            <wp:wrapSquare wrapText="bothSides" distB="0" distT="0" distL="114300" distR="114300"/>
            <wp:docPr descr="Harp with solid fill" id="4" name="image9.png"/>
            <a:graphic>
              <a:graphicData uri="http://schemas.openxmlformats.org/drawingml/2006/picture">
                <pic:pic>
                  <pic:nvPicPr>
                    <pic:cNvPr descr="Harp with solid fill"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088"/>
        </w:tabs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Source Sans Pro" w:cs="Source Sans Pro" w:eastAsia="Source Sans Pro" w:hAnsi="Source Sans 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Vzdělávací aktivita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38"/>
        <w:gridCol w:w="2835"/>
        <w:gridCol w:w="1418"/>
        <w:gridCol w:w="3133"/>
        <w:tblGridChange w:id="0">
          <w:tblGrid>
            <w:gridCol w:w="1838"/>
            <w:gridCol w:w="2835"/>
            <w:gridCol w:w="1418"/>
            <w:gridCol w:w="3133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Téma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Kulturní povědomí a vyjadřovací schopnosti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Kultura v koláži: Vytváření vizuální identity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Typ zdroje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aktivita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2687981" cy="4029367"/>
                  <wp:effectExtent b="0" l="0" r="0" t="0"/>
                  <wp:docPr descr="a person holding a toothbrush over a book" id="8" name="image6.jpg"/>
                  <a:graphic>
                    <a:graphicData uri="http://schemas.openxmlformats.org/drawingml/2006/picture">
                      <pic:pic>
                        <pic:nvPicPr>
                          <pic:cNvPr descr="a person holding a toothbrush over a book" id="0" name="image6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981" cy="4029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Doba trvání</w:t>
            </w:r>
          </w:p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60-90 minut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výstupy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Rozvíjet kulturní povědomí a vyjadřování prostřednictvím umění.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Cíl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Cílem této aktivity je rozvíjet vaše kulturní povědomí a vyjadřovací schopnosti prostřednictvím tématu uměleckých disciplín.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Materiály potřebné k činnosti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Časopisy, noviny nebo tištěné obrázky z internetu s kulturními symboly a obrázky (např. vlajky, tradiční oblečení, jídlo, památky atd.)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Nůžky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Lepidlo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Kus papíru nebo lepenky jako podklad pro koláž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Propisky nebo fixy (nepovinné)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Pokyny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Při plnění této aktivity postupujte krok za krokem:</w:t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1: Před zahájením této aktivity si shromážděte všechny materiály potřebné pro tuto aktivitu.</w:t>
            </w:r>
          </w:p>
          <w:p w:rsidR="00000000" w:rsidDel="00000000" w:rsidP="00000000" w:rsidRDefault="00000000" w:rsidRPr="00000000" w14:paraId="0000006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2: Chvíli přemýšlejte o své kulturní identitě a symbolech nebo obrazech, které jsou pro vás významné. Možná budete chtít také provést nějaký průzkum, abyste objevili nové kulturní symboly nebo obrazy, které byste mohli zahrnout do své koláže.</w:t>
            </w:r>
          </w:p>
          <w:p w:rsidR="00000000" w:rsidDel="00000000" w:rsidP="00000000" w:rsidRDefault="00000000" w:rsidRPr="00000000" w14:paraId="00000068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3: Prohlédněte si časopisy nebo tištěné obrázky a vystřihněte obrázky, které podle vás reprezentují vaši kulturní identitu. Můžete také použít vlastní fotografie nebo kresby, abyste koláži dodali svůj osobitý nádech.</w:t>
            </w:r>
          </w:p>
          <w:p w:rsidR="00000000" w:rsidDel="00000000" w:rsidP="00000000" w:rsidRDefault="00000000" w:rsidRPr="00000000" w14:paraId="0000006A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4: Jakmile shromáždíte obrázky, naaranžujte je na kus papíru nebo kartonu a vytvořte koláž. Experimentujte s různým uspořádáním a zvažte barvy, tvary a textury vybraných obrázků.</w:t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5: Jakmile budete s koláží spokojeni, nalepte obrázky na papír nebo karton.</w:t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6: Koláž můžete také doplnit osobními prvky, například napsáním svého jména nebo přidáním dalších detailů, a to pomocí per nebo fixů.</w:t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7: Zamyslete se nad hotovou koláží a uvažujte o významu symbolů, které jste vybrali. Přemýšlejte o tom, jak tyto symboly souvisejí s vaší kulturní identitou a co vypovídají o vašem kulturním dědictví.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Absolvováním této samostatně vedené aktivity si můžete zvýšit kulturní povědomí a vyjadřovací schopnosti a zároveň se zapojit do zábavné a kreativní činnosti. Nezapomeňte si udělat čas a užít si proces vytváření kulturní koláže.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Další četba nebo studijní materiály</w:t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9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Význam umění pro budování kulturního povědomí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B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Budování kulturního povědomí a vyjádření prostřednictvím umění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D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20" w:before="120"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Umění vždy hrálo zásadní roli při budování kulturního povědomí a podpoře mezikulturní komunikace. Prostřednictvím zkoumání uměleckých disciplín mohou jednotlivci hlouběji porozumět své vlastní kulturní identitě a získat vhled do zkušeností a perspektiv ostatních. V dnešním stále rozmanitějším a propojenějším světě nebylo budování kulturního povědomí nikdy tak významné.</w:t>
            </w:r>
          </w:p>
          <w:p w:rsidR="00000000" w:rsidDel="00000000" w:rsidP="00000000" w:rsidRDefault="00000000" w:rsidRPr="00000000" w14:paraId="0000007F">
            <w:pPr>
              <w:spacing w:after="120" w:before="12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článek zkoumá, jak mohou umělecké disciplíny pomoci jednotlivcům rozvíjet empatii, odbourávat kulturní stereotypy a zapojit se do mezikulturní komunikace. Zkoumá také přínosy využívání umění k budování kulturního povědomí ve vzdělávacím a komunitním prostředí.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0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Přečtením článku o významu umění pro budování kulturního povědomí získáte informace o tom, jak umělecké disciplíny mohou jednotlivcům pomoci k hlubšímu porozumění sobě samým i světu kolem nich. Článek pojednává o úloze umění při posilování empatie, odbourávání kulturních stereotypů a podpoře mezikulturní komunikace.</w:t>
            </w:r>
          </w:p>
          <w:p w:rsidR="00000000" w:rsidDel="00000000" w:rsidP="00000000" w:rsidRDefault="00000000" w:rsidRPr="00000000" w14:paraId="00000082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Dále článek zkoumá, jak různé formy umění, jako je hudba, tanec, divadlo a výtvarné umění, mohou jednotlivcům poskytnout jedinečné příležitosti k tomu, aby se seznámili s různými kulturními perspektivami a zkoumali svou vlastní kulturní identitu. Článek rovněž zdůrazňuje přínosy využívání umění k budování kulturního povědomí ve vzdělávacím a komunitním prostředí.</w:t>
            </w:r>
          </w:p>
          <w:p w:rsidR="00000000" w:rsidDel="00000000" w:rsidP="00000000" w:rsidRDefault="00000000" w:rsidRPr="00000000" w14:paraId="00000083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Celkově lze říci, že po přečtení tohoto článku získáte větší porozumění pro to, jak lze umění využít jako mocný nástroj pro podporu kulturního porozumění a společenských změn.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4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https://www.breakoutofthebox.com/the-importance-of-art-in-building-cultural-awareness/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8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Výuka kulturního povědomí prostřednictvím hudby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A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hudby jako nástroje na podporu mezikulturní komunikace a porozumění ve vzdělávacím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C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materiál se zabývá využitím hudby jako účinného nástroje pro podporu mezikulturní komunikace a porozumění. Obsahuje praktické strategie pro začlenění hudby do vyučovacích plánů a příklady hudebních aktivit a lekcí pro různé věkové skupiny a předměty. Zdůrazňuje výhody využití hudby při výuce o různých kulturách, včetně rozvoje empatie, zpochybňování stereotypů a podpory sociálně-emočního učení. Ať už jste pedagog nebo se zajímáte o zkoumání vztahu mezi hudbou a kulturou, tento zdroj nabízí cenné poznatky a praktické tipy.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8E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Přečtením tohoto zdroje získáte hlubší porozumění tomu, jak lze hudbu využít k budování kulturního povědomí a podpoře mezikulturní komunikace. Ať už jste pedagog nebo se jen chcete dozvědět více o vztahu mezi hudbou a kulturou, tento zdroj vám poskytne cenný výchozí bod pro zkoumání tohoto důležitého tématu.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90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https://medium.com/inspired-ideas-prek-12/teaching-cultural-awareness-through-music-350efacb1247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  <w:sectPr>
          <w:headerReference r:id="rId22" w:type="default"/>
          <w:footerReference r:id="rId23" w:type="default"/>
          <w:type w:val="nextPage"/>
          <w:pgSz w:h="16838" w:w="11906" w:orient="portrait"/>
          <w:pgMar w:bottom="1440" w:top="1440" w:left="1440" w:right="1440" w:header="340" w:footer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11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25" w:type="first"/>
      <w:footerReference r:id="rId26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5471" cy="925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12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874632" cy="618328"/>
          <wp:effectExtent b="0" l="0" r="0" t="0"/>
          <wp:docPr descr="A picture containing icon&#10;&#10;Description automatically generated" id="9" name="image5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reakoutofthebox.com/the-importance-of-art-in-building-cultural-awareness/" TargetMode="External"/><Relationship Id="rId22" Type="http://schemas.openxmlformats.org/officeDocument/2006/relationships/header" Target="header3.xml"/><Relationship Id="rId21" Type="http://schemas.openxmlformats.org/officeDocument/2006/relationships/hyperlink" Target="https://medium.com/inspired-ideas-prek-12/teaching-cultural-awareness-through-music-350efacb1247" TargetMode="External"/><Relationship Id="rId24" Type="http://schemas.openxmlformats.org/officeDocument/2006/relationships/image" Target="media/image2.png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footer" Target="footer4.xml"/><Relationship Id="rId25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11" Type="http://schemas.openxmlformats.org/officeDocument/2006/relationships/image" Target="media/image13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5" Type="http://schemas.openxmlformats.org/officeDocument/2006/relationships/image" Target="media/image10.png"/><Relationship Id="rId14" Type="http://schemas.openxmlformats.org/officeDocument/2006/relationships/image" Target="media/image3.png"/><Relationship Id="rId17" Type="http://schemas.openxmlformats.org/officeDocument/2006/relationships/image" Target="media/image11.png"/><Relationship Id="rId16" Type="http://schemas.openxmlformats.org/officeDocument/2006/relationships/hyperlink" Target="https://www.danceireland.ie/whats-on/opportunities/eadrainn-between-us/" TargetMode="External"/><Relationship Id="rId19" Type="http://schemas.openxmlformats.org/officeDocument/2006/relationships/image" Target="media/image6.jpg"/><Relationship Id="rId1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