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1582420</wp:posOffset>
                </wp:positionV>
                <wp:extent cx="5081905" cy="269113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14573" y="2443960"/>
                          <a:ext cx="5062855" cy="267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Osobní, sociální a L2L kompetence a kulturní téma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1582420</wp:posOffset>
                </wp:positionV>
                <wp:extent cx="5081905" cy="2691130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1905" cy="269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-932810</wp:posOffset>
            </wp:positionH>
            <wp:positionV relativeFrom="margin">
              <wp:posOffset>-953767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Osobní, sociální a L2L kompetence a kulturní téma.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Pro orientaci ve sv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který se stává stále rozmanit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jším a propojen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jším, jsou nezbytné kulturní kompetence, osobní sociální kompetence a kompetence k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ení.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studenti s nízkou kvalifikací mají šanci využít tyto nástroje ke zkoumání hodnoty kulturní rozmanitosti, mezikulturního dialogu a osobního rozvoje zajímavým a produktivním zp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sobem. Rozvíjením 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chto kompetencí zlepšují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ící se svou schopnost spolupráce, komunikace a rozkv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tu v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zných sociálních a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lávacích kontextech.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Doprovodná aktivita je založena na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studii, která zkoumá složitost kulturní rozmanitosti a její vliv na osobní rozvoj i spole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enskou dynamiku. Studenti se dostanou do interakce s reálnými situacemi, které zd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raz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ují hodnotu empatie, otev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enosti a mezikulturní spolupráce.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tohoto cvi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studenti zváží své vlastní zkušenosti a úhly pohledu a zárove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prohloubí své porozum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zným jiným pohled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m.</w:t>
      </w:r>
    </w:p>
    <w:p w:rsidR="00000000" w:rsidDel="00000000" w:rsidP="00000000" w:rsidRDefault="00000000" w:rsidRPr="00000000" w14:paraId="00000013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Osobní, sociální a L2L kompetence a kulturní téma.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line="36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 video materiál posílil vaše chápání kulturních kompetencí a jejich významu v dnešním sv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Zamyslete se nad osobní zkušeností, kdy jste spolupracovali nap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kulturními rozdíly. Co jste se z této zkušenosti nau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ili?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Jakým zp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sobem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podle vás otev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enost pozitivn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ovlivnit vaše interakce s osobami z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zných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edí?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Pod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lte se 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ípad, kdy jste projevili empatii 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komu z odlišné kultury. Jak to ovlivnilo vaše vnímání kulturní rozmanitosti?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Které aspekty aktivity v handoutu pro studenty s vámi nejvíce rezonovaly a jak byste mohli tyto poznatky uplatnit ve svém každodenním život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Tyto debriefingové otázky jsou navrženy tak, aby usnadnily promyšlenou diskusi a povzbudily studenty k propojení koncept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z videa a aktivity s jejich vlastními zkušenostmi a perspektivami.</w:t>
      </w: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