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89AFA" w14:textId="243543EA" w:rsidR="00A1784B" w:rsidRDefault="00926FC3">
      <w:pPr>
        <w:tabs>
          <w:tab w:val="left" w:pos="900"/>
        </w:tabs>
      </w:pPr>
      <w:r>
        <w:rPr>
          <w:noProof/>
        </w:rPr>
        <mc:AlternateContent>
          <mc:Choice Requires="wps">
            <w:drawing>
              <wp:anchor distT="45720" distB="45720" distL="114300" distR="114300" simplePos="0" relativeHeight="251659264" behindDoc="0" locked="0" layoutInCell="1" hidden="0" allowOverlap="1" wp14:anchorId="3E470D86" wp14:editId="5A84FF55">
                <wp:simplePos x="0" y="0"/>
                <wp:positionH relativeFrom="column">
                  <wp:posOffset>1931670</wp:posOffset>
                </wp:positionH>
                <wp:positionV relativeFrom="paragraph">
                  <wp:posOffset>1605915</wp:posOffset>
                </wp:positionV>
                <wp:extent cx="4025900" cy="2663190"/>
                <wp:effectExtent l="0" t="0" r="0" b="3810"/>
                <wp:wrapSquare wrapText="bothSides" distT="45720" distB="45720" distL="114300" distR="114300"/>
                <wp:docPr id="5" name="Retângulo 5"/>
                <wp:cNvGraphicFramePr/>
                <a:graphic xmlns:a="http://schemas.openxmlformats.org/drawingml/2006/main">
                  <a:graphicData uri="http://schemas.microsoft.com/office/word/2010/wordprocessingShape">
                    <wps:wsp>
                      <wps:cNvSpPr/>
                      <wps:spPr>
                        <a:xfrm>
                          <a:off x="0" y="0"/>
                          <a:ext cx="4025900" cy="2663190"/>
                        </a:xfrm>
                        <a:prstGeom prst="rect">
                          <a:avLst/>
                        </a:prstGeom>
                        <a:noFill/>
                        <a:ln>
                          <a:noFill/>
                        </a:ln>
                      </wps:spPr>
                      <wps:txbx>
                        <w:txbxContent>
                          <w:p w14:paraId="2F7ECD4E" w14:textId="77777777" w:rsidR="00A1784B" w:rsidRPr="00926FC3" w:rsidRDefault="000126E9">
                            <w:pPr>
                              <w:spacing w:line="258" w:lineRule="auto"/>
                              <w:jc w:val="right"/>
                              <w:textDirection w:val="btLr"/>
                              <w:rPr>
                                <w:lang w:val="pt-PT"/>
                              </w:rPr>
                            </w:pPr>
                            <w:r w:rsidRPr="00926FC3">
                              <w:rPr>
                                <w:rFonts w:ascii="Bebas Neue" w:eastAsia="Bebas Neue" w:hAnsi="Bebas Neue" w:cs="Bebas Neue"/>
                                <w:color w:val="F5B335"/>
                                <w:sz w:val="72"/>
                                <w:lang w:val="pt-PT"/>
                              </w:rPr>
                              <w:t>&lt;Área de competência e tema transversal&gt;</w:t>
                            </w:r>
                          </w:p>
                          <w:p w14:paraId="2E96E9B3" w14:textId="77777777" w:rsidR="00A1784B" w:rsidRDefault="000126E9">
                            <w:pPr>
                              <w:spacing w:line="258" w:lineRule="auto"/>
                              <w:jc w:val="right"/>
                              <w:textDirection w:val="btLr"/>
                            </w:pPr>
                            <w:r>
                              <w:rPr>
                                <w:rFonts w:ascii="Bebas Neue" w:eastAsia="Bebas Neue" w:hAnsi="Bebas Neue" w:cs="Bebas Neue"/>
                                <w:color w:val="000000"/>
                                <w:sz w:val="64"/>
                              </w:rPr>
                              <w:t xml:space="preserve">Manual do </w:t>
                            </w:r>
                            <w:proofErr w:type="spellStart"/>
                            <w:r>
                              <w:rPr>
                                <w:rFonts w:ascii="Bebas Neue" w:eastAsia="Bebas Neue" w:hAnsi="Bebas Neue" w:cs="Bebas Neue"/>
                                <w:color w:val="000000"/>
                                <w:sz w:val="64"/>
                              </w:rPr>
                              <w:t>educador</w:t>
                            </w:r>
                            <w:proofErr w:type="spellEnd"/>
                            <w:r>
                              <w:rPr>
                                <w:rFonts w:ascii="Bebas Neue" w:eastAsia="Bebas Neue" w:hAnsi="Bebas Neue" w:cs="Bebas Neue"/>
                                <w:color w:val="000000"/>
                                <w:sz w:val="64"/>
                              </w:rPr>
                              <w:t xml:space="preserve"> de </w:t>
                            </w:r>
                            <w:proofErr w:type="gramStart"/>
                            <w:r>
                              <w:rPr>
                                <w:rFonts w:ascii="Bebas Neue" w:eastAsia="Bebas Neue" w:hAnsi="Bebas Neue" w:cs="Bebas Neue"/>
                                <w:color w:val="000000"/>
                                <w:sz w:val="64"/>
                              </w:rPr>
                              <w:t>adultos</w:t>
                            </w:r>
                            <w:proofErr w:type="gramEnd"/>
                            <w:r>
                              <w:rPr>
                                <w:rFonts w:ascii="Bebas Neue" w:eastAsia="Bebas Neue" w:hAnsi="Bebas Neue" w:cs="Bebas Neue"/>
                                <w:color w:val="000000"/>
                                <w:sz w:val="64"/>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470D86" id="Retângulo 5" o:spid="_x0000_s1026" style="position:absolute;margin-left:152.1pt;margin-top:126.45pt;width:317pt;height:209.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" filled="f" stroked="f">
                <v:textbox inset="2.53958mm,1.2694mm,2.53958mm,1.2694mm">
                  <w:txbxContent>
                    <w:p w14:paraId="2F7ECD4E" w14:textId="77777777" w:rsidR="00A1784B" w:rsidRPr="00926FC3" w:rsidRDefault="000126E9">
                      <w:pPr>
                        <w:spacing w:line="258" w:lineRule="auto"/>
                        <w:jc w:val="right"/>
                        <w:textDirection w:val="btLr"/>
                        <w:rPr>
                          <w:lang w:val="pt-PT"/>
                        </w:rPr>
                      </w:pPr>
                      <w:r w:rsidRPr="00926FC3">
                        <w:rPr>
                          <w:rFonts w:ascii="Bebas Neue" w:eastAsia="Bebas Neue" w:hAnsi="Bebas Neue" w:cs="Bebas Neue"/>
                          <w:color w:val="F5B335"/>
                          <w:sz w:val="72"/>
                          <w:lang w:val="pt-PT"/>
                        </w:rPr>
                        <w:t>&lt;Área de competência e tema transversal&gt;</w:t>
                      </w:r>
                    </w:p>
                    <w:p w14:paraId="2E96E9B3" w14:textId="77777777" w:rsidR="00A1784B" w:rsidRDefault="000126E9">
                      <w:pPr>
                        <w:spacing w:line="258" w:lineRule="auto"/>
                        <w:jc w:val="right"/>
                        <w:textDirection w:val="btLr"/>
                      </w:pPr>
                      <w:r>
                        <w:rPr>
                          <w:rFonts w:ascii="Bebas Neue" w:eastAsia="Bebas Neue" w:hAnsi="Bebas Neue" w:cs="Bebas Neue"/>
                          <w:color w:val="000000"/>
                          <w:sz w:val="64"/>
                        </w:rPr>
                        <w:t xml:space="preserve">Manual do </w:t>
                      </w:r>
                      <w:proofErr w:type="spellStart"/>
                      <w:r>
                        <w:rPr>
                          <w:rFonts w:ascii="Bebas Neue" w:eastAsia="Bebas Neue" w:hAnsi="Bebas Neue" w:cs="Bebas Neue"/>
                          <w:color w:val="000000"/>
                          <w:sz w:val="64"/>
                        </w:rPr>
                        <w:t>educador</w:t>
                      </w:r>
                      <w:proofErr w:type="spellEnd"/>
                      <w:r>
                        <w:rPr>
                          <w:rFonts w:ascii="Bebas Neue" w:eastAsia="Bebas Neue" w:hAnsi="Bebas Neue" w:cs="Bebas Neue"/>
                          <w:color w:val="000000"/>
                          <w:sz w:val="64"/>
                        </w:rPr>
                        <w:t xml:space="preserve"> de </w:t>
                      </w:r>
                      <w:proofErr w:type="gramStart"/>
                      <w:r>
                        <w:rPr>
                          <w:rFonts w:ascii="Bebas Neue" w:eastAsia="Bebas Neue" w:hAnsi="Bebas Neue" w:cs="Bebas Neue"/>
                          <w:color w:val="000000"/>
                          <w:sz w:val="64"/>
                        </w:rPr>
                        <w:t>adultos</w:t>
                      </w:r>
                      <w:proofErr w:type="gramEnd"/>
                      <w:r>
                        <w:rPr>
                          <w:rFonts w:ascii="Bebas Neue" w:eastAsia="Bebas Neue" w:hAnsi="Bebas Neue" w:cs="Bebas Neue"/>
                          <w:color w:val="000000"/>
                          <w:sz w:val="64"/>
                        </w:rPr>
                        <w:t xml:space="preserve"> </w:t>
                      </w:r>
                    </w:p>
                  </w:txbxContent>
                </v:textbox>
                <w10:wrap type="square"/>
              </v:rect>
            </w:pict>
          </mc:Fallback>
        </mc:AlternateContent>
      </w:r>
      <w:r w:rsidR="000126E9">
        <w:rPr>
          <w:noProof/>
        </w:rPr>
        <w:drawing>
          <wp:anchor distT="0" distB="0" distL="114300" distR="114300" simplePos="0" relativeHeight="251658240" behindDoc="0" locked="0" layoutInCell="1" hidden="0" allowOverlap="1" wp14:anchorId="78140BE3" wp14:editId="58660473">
            <wp:simplePos x="0" y="0"/>
            <wp:positionH relativeFrom="margin">
              <wp:posOffset>-932813</wp:posOffset>
            </wp:positionH>
            <wp:positionV relativeFrom="margin">
              <wp:posOffset>-953769</wp:posOffset>
            </wp:positionV>
            <wp:extent cx="7625715" cy="10782300"/>
            <wp:effectExtent l="0" t="0" r="0" b="0"/>
            <wp:wrapSquare wrapText="bothSides" distT="0" distB="0" distL="114300" distR="114300"/>
            <wp:docPr id="6" name="image1.png" descr="Form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Shape&#10;&#10;Description automatically generated"/>
                    <pic:cNvPicPr preferRelativeResize="0"/>
                  </pic:nvPicPr>
                  <pic:blipFill>
                    <a:blip r:embed="rId8"/>
                    <a:srcRect/>
                    <a:stretch>
                      <a:fillRect/>
                    </a:stretch>
                  </pic:blipFill>
                  <pic:spPr>
                    <a:xfrm>
                      <a:off x="0" y="0"/>
                      <a:ext cx="7625715" cy="10782300"/>
                    </a:xfrm>
                    <a:prstGeom prst="rect">
                      <a:avLst/>
                    </a:prstGeom>
                    <a:ln/>
                  </pic:spPr>
                </pic:pic>
              </a:graphicData>
            </a:graphic>
          </wp:anchor>
        </w:drawing>
      </w:r>
    </w:p>
    <w:p w14:paraId="1C8E480F" w14:textId="0947DEF2" w:rsidR="00A1784B" w:rsidRPr="00926FC3" w:rsidRDefault="000126E9">
      <w:pPr>
        <w:pStyle w:val="Ttulo2"/>
        <w:tabs>
          <w:tab w:val="left" w:pos="5341"/>
        </w:tabs>
        <w:jc w:val="center"/>
        <w:rPr>
          <w:rFonts w:ascii="Bebas Neue" w:eastAsia="Bebas Neue" w:hAnsi="Bebas Neue" w:cs="Bebas Neue"/>
          <w:color w:val="F5B335"/>
          <w:sz w:val="48"/>
          <w:szCs w:val="48"/>
          <w:lang w:val="pt-PT"/>
        </w:rPr>
      </w:pPr>
      <w:r w:rsidRPr="00926FC3">
        <w:rPr>
          <w:rFonts w:ascii="Bebas Neue" w:eastAsia="Bebas Neue" w:hAnsi="Bebas Neue" w:cs="Bebas Neue"/>
          <w:color w:val="F5B335"/>
          <w:sz w:val="48"/>
          <w:szCs w:val="48"/>
          <w:lang w:val="pt-PT"/>
        </w:rPr>
        <w:lastRenderedPageBreak/>
        <w:t xml:space="preserve">Recursos de microaprendizagem para envolver os aprendentes adultos pouco qualificados na educação e na formação </w:t>
      </w:r>
    </w:p>
    <w:p w14:paraId="196F15C2" w14:textId="77777777" w:rsidR="00A1784B" w:rsidRPr="00926FC3" w:rsidRDefault="000126E9">
      <w:pPr>
        <w:pStyle w:val="Ttulo2"/>
        <w:tabs>
          <w:tab w:val="left" w:pos="5341"/>
        </w:tabs>
        <w:rPr>
          <w:rFonts w:ascii="Quattrocento Sans" w:eastAsia="Quattrocento Sans" w:hAnsi="Quattrocento Sans" w:cs="Quattrocento Sans"/>
          <w:b/>
          <w:color w:val="1F2126"/>
          <w:sz w:val="36"/>
          <w:szCs w:val="36"/>
          <w:lang w:val="pt-PT"/>
        </w:rPr>
      </w:pPr>
      <w:r w:rsidRPr="00926FC3">
        <w:rPr>
          <w:rFonts w:ascii="Quattrocento Sans" w:eastAsia="Quattrocento Sans" w:hAnsi="Quattrocento Sans" w:cs="Quattrocento Sans"/>
          <w:b/>
          <w:color w:val="1F2126"/>
          <w:sz w:val="36"/>
          <w:szCs w:val="36"/>
          <w:lang w:val="pt-PT"/>
        </w:rPr>
        <w:t xml:space="preserve">Manual do Educador de Adultos </w:t>
      </w:r>
    </w:p>
    <w:p w14:paraId="55A270B1" w14:textId="77777777" w:rsidR="00A1784B" w:rsidRPr="00926FC3" w:rsidRDefault="000126E9">
      <w:pPr>
        <w:rPr>
          <w:rFonts w:ascii="Quattrocento Sans" w:eastAsia="Quattrocento Sans" w:hAnsi="Quattrocento Sans" w:cs="Quattrocento Sans"/>
          <w:sz w:val="24"/>
          <w:szCs w:val="24"/>
          <w:lang w:val="pt-PT"/>
        </w:rPr>
      </w:pPr>
      <w:r w:rsidRPr="00926FC3">
        <w:rPr>
          <w:rFonts w:ascii="Quattrocento Sans" w:eastAsia="Quattrocento Sans" w:hAnsi="Quattrocento Sans" w:cs="Quattrocento Sans"/>
          <w:sz w:val="24"/>
          <w:szCs w:val="24"/>
          <w:lang w:val="pt-PT"/>
        </w:rPr>
        <w:t>Plano de Aula</w:t>
      </w:r>
    </w:p>
    <w:p w14:paraId="563B64E2" w14:textId="77777777" w:rsidR="00926FC3" w:rsidRPr="00852DA8" w:rsidRDefault="00926FC3" w:rsidP="00926FC3">
      <w:pPr>
        <w:spacing w:line="360" w:lineRule="auto"/>
        <w:rPr>
          <w:rFonts w:ascii="Quattrocento Sans" w:eastAsia="Quattrocento Sans" w:hAnsi="Quattrocento Sans" w:cs="Quattrocento Sans"/>
          <w:color w:val="000000"/>
          <w:sz w:val="24"/>
          <w:szCs w:val="24"/>
          <w:lang w:val="pt-PT"/>
        </w:rPr>
      </w:pPr>
      <w:r w:rsidRPr="00BC54BD">
        <w:rPr>
          <w:rFonts w:ascii="Quattrocento Sans" w:eastAsia="Quattrocento Sans" w:hAnsi="Quattrocento Sans" w:cs="Quattrocento Sans"/>
          <w:color w:val="000000"/>
          <w:sz w:val="24"/>
          <w:szCs w:val="24"/>
          <w:lang w:val="pt-PT"/>
        </w:rPr>
        <w:t xml:space="preserve">O objetivo deste pequeno manual é ajudá-lo, enquanto educador experiente que trabalha com alunos adultos pouco qualificados e marginalizados, com necessidades diversas, a utilizar os vídeos e as fichas de atividades fornecidas no Conjunto de Recursos de Microaprendizagem para envolver Alunos Adultos Pouco Qualificados no seu centro e na sua comunidade.  Através deste pequeno manual, forneceremos algumas informações básicas sobre o tópico que está sendo discutido no vídeo e forneceremos algumas orientações para apoiá-lo a introduzir e implementar a atividade de acompanhamento com alunos adultos </w:t>
      </w:r>
      <w:r>
        <w:rPr>
          <w:rFonts w:ascii="Quattrocento Sans" w:eastAsia="Quattrocento Sans" w:hAnsi="Quattrocento Sans" w:cs="Quattrocento Sans"/>
          <w:color w:val="000000"/>
          <w:sz w:val="24"/>
          <w:szCs w:val="24"/>
          <w:lang w:val="pt-PT"/>
        </w:rPr>
        <w:t>no</w:t>
      </w:r>
      <w:r w:rsidRPr="00BC54BD">
        <w:rPr>
          <w:rFonts w:ascii="Quattrocento Sans" w:eastAsia="Quattrocento Sans" w:hAnsi="Quattrocento Sans" w:cs="Quattrocento Sans"/>
          <w:color w:val="000000"/>
          <w:sz w:val="24"/>
          <w:szCs w:val="24"/>
          <w:lang w:val="pt-PT"/>
        </w:rPr>
        <w:t xml:space="preserve"> seu grupo.  A atividade que foi desenvolvida para acompanhar </w:t>
      </w:r>
      <w:r>
        <w:rPr>
          <w:rFonts w:ascii="Quattrocento Sans" w:eastAsia="Quattrocento Sans" w:hAnsi="Quattrocento Sans" w:cs="Quattrocento Sans"/>
          <w:color w:val="000000"/>
          <w:sz w:val="24"/>
          <w:szCs w:val="24"/>
          <w:lang w:val="pt-PT"/>
        </w:rPr>
        <w:t>o</w:t>
      </w:r>
      <w:r w:rsidRPr="00BC54BD">
        <w:rPr>
          <w:rFonts w:ascii="Quattrocento Sans" w:eastAsia="Quattrocento Sans" w:hAnsi="Quattrocento Sans" w:cs="Quattrocento Sans"/>
          <w:color w:val="000000"/>
          <w:sz w:val="24"/>
          <w:szCs w:val="24"/>
          <w:lang w:val="pt-PT"/>
        </w:rPr>
        <w:t xml:space="preserve"> vídeo visa desenvolver ainda mais a sua compreensão do tópico descrito no vídeo. Finalmente, este manual irá também apresentar-lhe algumas </w:t>
      </w:r>
      <w:r w:rsidRPr="00BC54BD">
        <w:rPr>
          <w:rFonts w:ascii="Quattrocento Sans" w:eastAsia="Quattrocento Sans" w:hAnsi="Quattrocento Sans" w:cs="Quattrocento Sans"/>
          <w:sz w:val="24"/>
          <w:szCs w:val="24"/>
          <w:lang w:val="pt-PT"/>
        </w:rPr>
        <w:t xml:space="preserve">perguntas </w:t>
      </w:r>
      <w:r w:rsidRPr="00BC54BD">
        <w:rPr>
          <w:rFonts w:ascii="Quattrocento Sans" w:eastAsia="Quattrocento Sans" w:hAnsi="Quattrocento Sans" w:cs="Quattrocento Sans"/>
          <w:color w:val="000000"/>
          <w:sz w:val="24"/>
          <w:szCs w:val="24"/>
          <w:lang w:val="pt-PT"/>
        </w:rPr>
        <w:t>que pode utilizar no seu grupo de aprendentes adultos, para avaliar a facilidade de utilização e a qualidade da atividade que concluiu com eles</w:t>
      </w:r>
      <w:r w:rsidRPr="00852DA8">
        <w:rPr>
          <w:rFonts w:ascii="Quattrocento Sans" w:eastAsia="Quattrocento Sans" w:hAnsi="Quattrocento Sans" w:cs="Quattrocento Sans"/>
          <w:color w:val="000000"/>
          <w:sz w:val="24"/>
          <w:szCs w:val="24"/>
          <w:lang w:val="pt-PT"/>
        </w:rPr>
        <w:t xml:space="preserve">. </w:t>
      </w:r>
    </w:p>
    <w:p w14:paraId="0C274C3E" w14:textId="2D972B72" w:rsidR="00A1784B" w:rsidRPr="00926FC3" w:rsidRDefault="000126E9">
      <w:pPr>
        <w:rPr>
          <w:rFonts w:ascii="Quattrocento Sans" w:eastAsia="Quattrocento Sans" w:hAnsi="Quattrocento Sans" w:cs="Quattrocento Sans"/>
          <w:i/>
          <w:color w:val="000000"/>
          <w:sz w:val="24"/>
          <w:szCs w:val="24"/>
          <w:lang w:val="pt-PT"/>
        </w:rPr>
      </w:pPr>
      <w:r w:rsidRPr="00926FC3">
        <w:rPr>
          <w:rFonts w:ascii="Quattrocento Sans" w:eastAsia="Quattrocento Sans" w:hAnsi="Quattrocento Sans" w:cs="Quattrocento Sans"/>
          <w:color w:val="000000"/>
          <w:sz w:val="24"/>
          <w:szCs w:val="24"/>
          <w:lang w:val="pt-PT"/>
        </w:rPr>
        <w:t xml:space="preserve">O tema deste manual relaciona-se com o vídeo </w:t>
      </w:r>
      <w:r w:rsidR="00926FC3" w:rsidRPr="00926FC3">
        <w:rPr>
          <w:rFonts w:ascii="Quattrocento Sans" w:eastAsia="Quattrocento Sans" w:hAnsi="Quattrocento Sans" w:cs="Quattrocento Sans"/>
          <w:i/>
          <w:sz w:val="24"/>
          <w:szCs w:val="24"/>
          <w:lang w:val="pt-PT"/>
        </w:rPr>
        <w:t>Competência multilingue através da arte</w:t>
      </w:r>
      <w:r w:rsidRPr="00926FC3">
        <w:rPr>
          <w:rFonts w:ascii="Quattrocento Sans" w:eastAsia="Quattrocento Sans" w:hAnsi="Quattrocento Sans" w:cs="Quattrocento Sans"/>
          <w:i/>
          <w:sz w:val="24"/>
          <w:szCs w:val="24"/>
          <w:lang w:val="pt-PT"/>
        </w:rPr>
        <w:t>.</w:t>
      </w:r>
    </w:p>
    <w:p w14:paraId="5AA498B9" w14:textId="77777777" w:rsidR="00A1784B" w:rsidRPr="00926FC3" w:rsidRDefault="00A1784B">
      <w:pPr>
        <w:rPr>
          <w:rFonts w:ascii="Quattrocento Sans" w:eastAsia="Quattrocento Sans" w:hAnsi="Quattrocento Sans" w:cs="Quattrocento Sans"/>
          <w:i/>
          <w:color w:val="000000"/>
          <w:sz w:val="24"/>
          <w:szCs w:val="24"/>
          <w:lang w:val="pt-PT"/>
        </w:rPr>
      </w:pPr>
    </w:p>
    <w:p w14:paraId="7783E5DE" w14:textId="77777777" w:rsidR="00A1784B" w:rsidRDefault="000126E9">
      <w:pPr>
        <w:pStyle w:val="Ttulo2"/>
        <w:rPr>
          <w:rFonts w:ascii="Quattrocento Sans" w:eastAsia="Quattrocento Sans" w:hAnsi="Quattrocento Sans" w:cs="Quattrocento Sans"/>
          <w:sz w:val="24"/>
          <w:szCs w:val="24"/>
          <w:lang w:val="pt-PT"/>
        </w:rPr>
      </w:pPr>
      <w:r w:rsidRPr="00926FC3">
        <w:rPr>
          <w:rFonts w:ascii="Quattrocento Sans" w:eastAsia="Quattrocento Sans" w:hAnsi="Quattrocento Sans" w:cs="Quattrocento Sans"/>
          <w:sz w:val="24"/>
          <w:szCs w:val="24"/>
          <w:lang w:val="pt-PT"/>
        </w:rPr>
        <w:t xml:space="preserve">Introdução ao Tema </w:t>
      </w:r>
    </w:p>
    <w:p w14:paraId="62953D23" w14:textId="77777777" w:rsidR="00926FC3" w:rsidRPr="00926FC3" w:rsidRDefault="00926FC3" w:rsidP="00926FC3">
      <w:pPr>
        <w:rPr>
          <w:lang w:val="pt-PT"/>
        </w:rPr>
      </w:pPr>
    </w:p>
    <w:p w14:paraId="1A166EBC" w14:textId="77777777" w:rsidR="00A1784B" w:rsidRPr="00926FC3" w:rsidRDefault="000126E9">
      <w:pPr>
        <w:jc w:val="both"/>
        <w:rPr>
          <w:rFonts w:ascii="Quattrocento Sans" w:eastAsia="Quattrocento Sans" w:hAnsi="Quattrocento Sans" w:cs="Quattrocento Sans"/>
          <w:sz w:val="24"/>
          <w:szCs w:val="24"/>
          <w:lang w:val="pt-PT"/>
        </w:rPr>
      </w:pPr>
      <w:r w:rsidRPr="00926FC3">
        <w:rPr>
          <w:rFonts w:ascii="Quattrocento Sans" w:eastAsia="Quattrocento Sans" w:hAnsi="Quattrocento Sans" w:cs="Quattrocento Sans"/>
          <w:sz w:val="24"/>
          <w:szCs w:val="24"/>
          <w:lang w:val="pt-PT"/>
        </w:rPr>
        <w:t>Aprender uma segunda língua pode ser uma experiência desafiadora para a maioria dos adultos, especialmente porque os adultos tendem a ser intimidados por tentar coisas novas, com medo de parecer ridículo e cometer erros. E uma grande parte da aprendizagem de línguas é experimentar e cometer erros! Mas podemos mudar o seu foco no desempenho para algo mais criativo que facilite a sua participação e elimine um certo grau de autojulgamento.</w:t>
      </w:r>
    </w:p>
    <w:p w14:paraId="060C1599" w14:textId="12574A06" w:rsidR="00A1784B" w:rsidRPr="00926FC3" w:rsidRDefault="000126E9" w:rsidP="00926FC3">
      <w:pPr>
        <w:jc w:val="both"/>
        <w:rPr>
          <w:rFonts w:ascii="Quattrocento Sans" w:eastAsia="Quattrocento Sans" w:hAnsi="Quattrocento Sans" w:cs="Quattrocento Sans"/>
          <w:sz w:val="24"/>
          <w:szCs w:val="24"/>
          <w:lang w:val="pt-PT"/>
        </w:rPr>
      </w:pPr>
      <w:r w:rsidRPr="00926FC3">
        <w:rPr>
          <w:rFonts w:ascii="Quattrocento Sans" w:eastAsia="Quattrocento Sans" w:hAnsi="Quattrocento Sans" w:cs="Quattrocento Sans"/>
          <w:sz w:val="24"/>
          <w:szCs w:val="24"/>
          <w:lang w:val="pt-PT"/>
        </w:rPr>
        <w:t xml:space="preserve">A língua e a arte são disciplinas complementares e podem beneficiar adultos pouco qualificados de várias formas. A integração da arte na aprendizagem de línguas pode melhorar a aquisição, a criatividade e o envolvimento linguísticos. Por outro lado, a integração das competências linguísticas na arte pode facilitar novas dimensões de expressão e comunicação. Neste recurso, os adultos pouco qualificados podem explorar como a arte pode ter um impacto positivo nas suas competências linguísticas. </w:t>
      </w:r>
    </w:p>
    <w:p w14:paraId="18A54F9F" w14:textId="77777777" w:rsidR="00A1784B" w:rsidRPr="00926FC3" w:rsidRDefault="000126E9">
      <w:pPr>
        <w:pStyle w:val="Ttulo2"/>
        <w:rPr>
          <w:rFonts w:ascii="Quattrocento Sans" w:eastAsia="Quattrocento Sans" w:hAnsi="Quattrocento Sans" w:cs="Quattrocento Sans"/>
          <w:sz w:val="24"/>
          <w:szCs w:val="24"/>
          <w:lang w:val="pt-PT"/>
        </w:rPr>
      </w:pPr>
      <w:r w:rsidRPr="00926FC3">
        <w:rPr>
          <w:rFonts w:ascii="Quattrocento Sans" w:eastAsia="Quattrocento Sans" w:hAnsi="Quattrocento Sans" w:cs="Quattrocento Sans"/>
          <w:sz w:val="24"/>
          <w:szCs w:val="24"/>
          <w:lang w:val="pt-PT"/>
        </w:rPr>
        <w:lastRenderedPageBreak/>
        <w:t xml:space="preserve">Introdução à Atividade </w:t>
      </w:r>
    </w:p>
    <w:p w14:paraId="6854F297" w14:textId="5144B04F" w:rsidR="00A1784B" w:rsidRPr="00926FC3" w:rsidRDefault="00926FC3">
      <w:pPr>
        <w:rPr>
          <w:rFonts w:ascii="Quattrocento Sans" w:eastAsia="Quattrocento Sans" w:hAnsi="Quattrocento Sans" w:cs="Quattrocento Sans"/>
          <w:sz w:val="24"/>
          <w:szCs w:val="24"/>
          <w:lang w:val="pt-PT"/>
        </w:rPr>
      </w:pPr>
      <w:r>
        <w:rPr>
          <w:rFonts w:ascii="Quattrocento Sans" w:eastAsia="Quattrocento Sans" w:hAnsi="Quattrocento Sans" w:cs="Quattrocento Sans"/>
          <w:sz w:val="24"/>
          <w:szCs w:val="24"/>
          <w:lang w:val="pt-PT"/>
        </w:rPr>
        <w:t>Ao usar</w:t>
      </w:r>
      <w:r w:rsidR="000126E9" w:rsidRPr="00926FC3">
        <w:rPr>
          <w:rFonts w:ascii="Quattrocento Sans" w:eastAsia="Quattrocento Sans" w:hAnsi="Quattrocento Sans" w:cs="Quattrocento Sans"/>
          <w:sz w:val="24"/>
          <w:szCs w:val="24"/>
          <w:lang w:val="pt-PT"/>
        </w:rPr>
        <w:t xml:space="preserve"> o estudo de caso da escola de língua</w:t>
      </w:r>
      <w:r>
        <w:rPr>
          <w:rFonts w:ascii="Quattrocento Sans" w:eastAsia="Quattrocento Sans" w:hAnsi="Quattrocento Sans" w:cs="Quattrocento Sans"/>
          <w:sz w:val="24"/>
          <w:szCs w:val="24"/>
          <w:lang w:val="pt-PT"/>
        </w:rPr>
        <w:t>s</w:t>
      </w:r>
      <w:r w:rsidR="000126E9" w:rsidRPr="00926FC3">
        <w:rPr>
          <w:rFonts w:ascii="Quattrocento Sans" w:eastAsia="Quattrocento Sans" w:hAnsi="Quattrocento Sans" w:cs="Quattrocento Sans"/>
          <w:sz w:val="24"/>
          <w:szCs w:val="24"/>
          <w:lang w:val="pt-PT"/>
        </w:rPr>
        <w:t xml:space="preserve"> croata Sequoia Center, os alunos são apresentados a um programa especial de aprendizagem da língua inglesa através da arte - "</w:t>
      </w:r>
      <w:proofErr w:type="spellStart"/>
      <w:r w:rsidR="000126E9" w:rsidRPr="00926FC3">
        <w:rPr>
          <w:rFonts w:ascii="Quattrocento Sans" w:eastAsia="Quattrocento Sans" w:hAnsi="Quattrocento Sans" w:cs="Quattrocento Sans"/>
          <w:sz w:val="24"/>
          <w:szCs w:val="24"/>
          <w:lang w:val="pt-PT"/>
        </w:rPr>
        <w:t>ESL</w:t>
      </w:r>
      <w:proofErr w:type="spellEnd"/>
      <w:r w:rsidR="000126E9" w:rsidRPr="00926FC3">
        <w:rPr>
          <w:rFonts w:ascii="Quattrocento Sans" w:eastAsia="Quattrocento Sans" w:hAnsi="Quattrocento Sans" w:cs="Quattrocento Sans"/>
          <w:sz w:val="24"/>
          <w:szCs w:val="24"/>
          <w:lang w:val="pt-PT"/>
        </w:rPr>
        <w:t xml:space="preserve"> </w:t>
      </w:r>
      <w:proofErr w:type="spellStart"/>
      <w:r w:rsidR="000126E9" w:rsidRPr="00926FC3">
        <w:rPr>
          <w:rFonts w:ascii="Quattrocento Sans" w:eastAsia="Quattrocento Sans" w:hAnsi="Quattrocento Sans" w:cs="Quattrocento Sans"/>
          <w:sz w:val="24"/>
          <w:szCs w:val="24"/>
          <w:lang w:val="pt-PT"/>
        </w:rPr>
        <w:t>Through</w:t>
      </w:r>
      <w:proofErr w:type="spellEnd"/>
      <w:r w:rsidR="000126E9" w:rsidRPr="00926FC3">
        <w:rPr>
          <w:rFonts w:ascii="Quattrocento Sans" w:eastAsia="Quattrocento Sans" w:hAnsi="Quattrocento Sans" w:cs="Quattrocento Sans"/>
          <w:sz w:val="24"/>
          <w:szCs w:val="24"/>
          <w:lang w:val="pt-PT"/>
        </w:rPr>
        <w:t xml:space="preserve"> Art" - com o objetivo de abordar as necessidades dos participantes e superar </w:t>
      </w:r>
      <w:r>
        <w:rPr>
          <w:rFonts w:ascii="Quattrocento Sans" w:eastAsia="Quattrocento Sans" w:hAnsi="Quattrocento Sans" w:cs="Quattrocento Sans"/>
          <w:sz w:val="24"/>
          <w:szCs w:val="24"/>
          <w:lang w:val="pt-PT"/>
        </w:rPr>
        <w:t xml:space="preserve">as </w:t>
      </w:r>
      <w:r w:rsidR="000126E9" w:rsidRPr="00926FC3">
        <w:rPr>
          <w:rFonts w:ascii="Quattrocento Sans" w:eastAsia="Quattrocento Sans" w:hAnsi="Quattrocento Sans" w:cs="Quattrocento Sans"/>
          <w:sz w:val="24"/>
          <w:szCs w:val="24"/>
          <w:lang w:val="pt-PT"/>
        </w:rPr>
        <w:t xml:space="preserve">suas barreiras linguísticas usando a linguagem universal das artes visuais. Isso fornece um exemplo de que os alunos não precisam se aprofundar nas análises de obras de arte e teorias, mas usar a arte visual como uma ferramenta para aprender uma língua estrangeira. O significado ou mensagem subjacente de uma obra de arte não é tão crucial quanto encontrar maneiras interessantes de utilizar obras de arte para instrução de linguagem e vocabulário, especialmente em programas projetados para iniciantes. Os alunos também têm a oportunidade de experimentar a "Colagem de Arte Multilingue", que os incentivará a experimentar partes visualmente apelativas e interessantes de revistas ou jornais para melhorar as suas competências multilingues enquanto brincam com as suas composições artísticas em cartazes ou telas. Isto irá demonstrar como praticar as suas competências linguísticas e construir o seu vocabulário pode ser divertido e envolvente </w:t>
      </w:r>
      <w:r>
        <w:rPr>
          <w:rFonts w:ascii="Quattrocento Sans" w:eastAsia="Quattrocento Sans" w:hAnsi="Quattrocento Sans" w:cs="Quattrocento Sans"/>
          <w:sz w:val="24"/>
          <w:szCs w:val="24"/>
          <w:lang w:val="pt-PT"/>
        </w:rPr>
        <w:t>na</w:t>
      </w:r>
      <w:r w:rsidR="000126E9" w:rsidRPr="00926FC3">
        <w:rPr>
          <w:rFonts w:ascii="Quattrocento Sans" w:eastAsia="Quattrocento Sans" w:hAnsi="Quattrocento Sans" w:cs="Quattrocento Sans"/>
          <w:sz w:val="24"/>
          <w:szCs w:val="24"/>
          <w:lang w:val="pt-PT"/>
        </w:rPr>
        <w:t xml:space="preserve"> combinação com o trabalho nas suas próprias composições artísticas. </w:t>
      </w:r>
    </w:p>
    <w:p w14:paraId="1DEB8BBC" w14:textId="1B2A4E10" w:rsidR="00A1784B" w:rsidRPr="00926FC3" w:rsidRDefault="000126E9">
      <w:pPr>
        <w:pStyle w:val="Ttulo2"/>
        <w:rPr>
          <w:rFonts w:ascii="Quattrocento Sans" w:eastAsia="Quattrocento Sans" w:hAnsi="Quattrocento Sans" w:cs="Quattrocento Sans"/>
          <w:sz w:val="24"/>
          <w:szCs w:val="24"/>
          <w:lang w:val="pt-PT"/>
        </w:rPr>
      </w:pPr>
      <w:r w:rsidRPr="00926FC3">
        <w:rPr>
          <w:rFonts w:ascii="Quattrocento Sans" w:eastAsia="Quattrocento Sans" w:hAnsi="Quattrocento Sans" w:cs="Quattrocento Sans"/>
          <w:sz w:val="24"/>
          <w:szCs w:val="24"/>
          <w:lang w:val="pt-PT"/>
        </w:rPr>
        <w:t>Usa</w:t>
      </w:r>
      <w:r w:rsidR="00926FC3">
        <w:rPr>
          <w:rFonts w:ascii="Quattrocento Sans" w:eastAsia="Quattrocento Sans" w:hAnsi="Quattrocento Sans" w:cs="Quattrocento Sans"/>
          <w:sz w:val="24"/>
          <w:szCs w:val="24"/>
          <w:lang w:val="pt-PT"/>
        </w:rPr>
        <w:t>r</w:t>
      </w:r>
      <w:r w:rsidRPr="00926FC3">
        <w:rPr>
          <w:rFonts w:ascii="Quattrocento Sans" w:eastAsia="Quattrocento Sans" w:hAnsi="Quattrocento Sans" w:cs="Quattrocento Sans"/>
          <w:sz w:val="24"/>
          <w:szCs w:val="24"/>
          <w:lang w:val="pt-PT"/>
        </w:rPr>
        <w:t xml:space="preserve"> este recurso com um grupo </w:t>
      </w:r>
    </w:p>
    <w:p w14:paraId="705C6EF4" w14:textId="138F9940" w:rsidR="00A1784B" w:rsidRPr="00926FC3" w:rsidRDefault="000126E9">
      <w:pPr>
        <w:shd w:val="clear" w:color="auto" w:fill="FFFFFF"/>
        <w:spacing w:after="225" w:line="360" w:lineRule="auto"/>
        <w:jc w:val="both"/>
        <w:rPr>
          <w:rFonts w:ascii="Quattrocento Sans" w:eastAsia="Quattrocento Sans" w:hAnsi="Quattrocento Sans" w:cs="Quattrocento Sans"/>
          <w:color w:val="000000"/>
          <w:sz w:val="24"/>
          <w:szCs w:val="24"/>
          <w:lang w:val="pt-PT"/>
        </w:rPr>
      </w:pPr>
      <w:r w:rsidRPr="00926FC3">
        <w:rPr>
          <w:rFonts w:ascii="Quattrocento Sans" w:eastAsia="Quattrocento Sans" w:hAnsi="Quattrocento Sans" w:cs="Quattrocento Sans"/>
          <w:color w:val="000000"/>
          <w:sz w:val="24"/>
          <w:szCs w:val="24"/>
          <w:lang w:val="pt-PT"/>
        </w:rPr>
        <w:t xml:space="preserve">Para utilizar este recurso com alunos adultos do seu grupo local, recomendamos que comece por mostrar-lhes </w:t>
      </w:r>
      <w:proofErr w:type="gramStart"/>
      <w:r w:rsidRPr="00926FC3">
        <w:rPr>
          <w:rFonts w:ascii="Quattrocento Sans" w:eastAsia="Quattrocento Sans" w:hAnsi="Quattrocento Sans" w:cs="Quattrocento Sans"/>
          <w:color w:val="000000"/>
          <w:sz w:val="24"/>
          <w:szCs w:val="24"/>
          <w:lang w:val="pt-PT"/>
        </w:rPr>
        <w:t>o  vídeo</w:t>
      </w:r>
      <w:proofErr w:type="gramEnd"/>
      <w:r w:rsidRPr="00926FC3">
        <w:rPr>
          <w:rFonts w:ascii="Quattrocento Sans" w:eastAsia="Quattrocento Sans" w:hAnsi="Quattrocento Sans" w:cs="Quattrocento Sans"/>
          <w:color w:val="000000"/>
          <w:sz w:val="24"/>
          <w:szCs w:val="24"/>
          <w:lang w:val="pt-PT"/>
        </w:rPr>
        <w:t xml:space="preserve"> para introduzir o tema da </w:t>
      </w:r>
      <w:r w:rsidRPr="00926FC3">
        <w:rPr>
          <w:rFonts w:ascii="Quattrocento Sans" w:eastAsia="Quattrocento Sans" w:hAnsi="Quattrocento Sans" w:cs="Quattrocento Sans"/>
          <w:i/>
          <w:sz w:val="24"/>
          <w:szCs w:val="24"/>
          <w:lang w:val="pt-PT"/>
        </w:rPr>
        <w:t xml:space="preserve">competência multilingue através da arte. </w:t>
      </w:r>
      <w:r w:rsidRPr="00926FC3">
        <w:rPr>
          <w:rFonts w:ascii="Quattrocento Sans" w:eastAsia="Quattrocento Sans" w:hAnsi="Quattrocento Sans" w:cs="Quattrocento Sans"/>
          <w:color w:val="000000"/>
          <w:sz w:val="24"/>
          <w:szCs w:val="24"/>
          <w:lang w:val="pt-PT"/>
        </w:rPr>
        <w:t xml:space="preserve">Este vídeo ajudará os alunos a compreender o tópico antes de começarem a atividade </w:t>
      </w:r>
      <w:r w:rsidR="00926FC3">
        <w:rPr>
          <w:rFonts w:ascii="Quattrocento Sans" w:eastAsia="Quattrocento Sans" w:hAnsi="Quattrocento Sans" w:cs="Quattrocento Sans"/>
          <w:color w:val="000000"/>
          <w:sz w:val="24"/>
          <w:szCs w:val="24"/>
          <w:lang w:val="pt-PT"/>
        </w:rPr>
        <w:t>-</w:t>
      </w:r>
      <w:r w:rsidRPr="00926FC3">
        <w:rPr>
          <w:rFonts w:ascii="Quattrocento Sans" w:eastAsia="Quattrocento Sans" w:hAnsi="Quattrocento Sans" w:cs="Quattrocento Sans"/>
          <w:color w:val="000000"/>
          <w:sz w:val="24"/>
          <w:szCs w:val="24"/>
          <w:lang w:val="pt-PT"/>
        </w:rPr>
        <w:t xml:space="preserve"> </w:t>
      </w:r>
      <w:r w:rsidR="00926FC3">
        <w:rPr>
          <w:rFonts w:ascii="Quattrocento Sans" w:eastAsia="Quattrocento Sans" w:hAnsi="Quattrocento Sans" w:cs="Quattrocento Sans"/>
          <w:color w:val="000000"/>
          <w:sz w:val="24"/>
          <w:szCs w:val="24"/>
          <w:lang w:val="pt-PT"/>
        </w:rPr>
        <w:t>Ficha</w:t>
      </w:r>
      <w:r w:rsidRPr="00926FC3">
        <w:rPr>
          <w:rFonts w:ascii="Quattrocento Sans" w:eastAsia="Quattrocento Sans" w:hAnsi="Quattrocento Sans" w:cs="Quattrocento Sans"/>
          <w:color w:val="000000"/>
          <w:sz w:val="24"/>
          <w:szCs w:val="24"/>
          <w:lang w:val="pt-PT"/>
        </w:rPr>
        <w:t xml:space="preserve"> do Aluno. Depois de adquirirem um conhecimento geral do tema, poderão iniciar a </w:t>
      </w:r>
      <w:r w:rsidR="00926FC3">
        <w:rPr>
          <w:rFonts w:ascii="Quattrocento Sans" w:eastAsia="Quattrocento Sans" w:hAnsi="Quattrocento Sans" w:cs="Quattrocento Sans"/>
          <w:color w:val="000000"/>
          <w:sz w:val="24"/>
          <w:szCs w:val="24"/>
          <w:lang w:val="pt-PT"/>
        </w:rPr>
        <w:t>ficha</w:t>
      </w:r>
      <w:r w:rsidRPr="00926FC3">
        <w:rPr>
          <w:rFonts w:ascii="Quattrocento Sans" w:eastAsia="Quattrocento Sans" w:hAnsi="Quattrocento Sans" w:cs="Quattrocento Sans"/>
          <w:color w:val="000000"/>
          <w:sz w:val="24"/>
          <w:szCs w:val="24"/>
          <w:lang w:val="pt-PT"/>
        </w:rPr>
        <w:t xml:space="preserve">. Para isso, recomendamos que imprima uma </w:t>
      </w:r>
      <w:r w:rsidR="00926FC3">
        <w:rPr>
          <w:rFonts w:ascii="Quattrocento Sans" w:eastAsia="Quattrocento Sans" w:hAnsi="Quattrocento Sans" w:cs="Quattrocento Sans"/>
          <w:color w:val="000000"/>
          <w:sz w:val="24"/>
          <w:szCs w:val="24"/>
          <w:lang w:val="pt-PT"/>
        </w:rPr>
        <w:t>ficha</w:t>
      </w:r>
      <w:r w:rsidRPr="00926FC3">
        <w:rPr>
          <w:rFonts w:ascii="Quattrocento Sans" w:eastAsia="Quattrocento Sans" w:hAnsi="Quattrocento Sans" w:cs="Quattrocento Sans"/>
          <w:color w:val="000000"/>
          <w:sz w:val="24"/>
          <w:szCs w:val="24"/>
          <w:lang w:val="pt-PT"/>
        </w:rPr>
        <w:t xml:space="preserve"> por aluno para preencher. Tudo o que os alunos precisam para este recurso é uma caneta para completar a </w:t>
      </w:r>
      <w:r w:rsidR="00926FC3">
        <w:rPr>
          <w:rFonts w:ascii="Quattrocento Sans" w:eastAsia="Quattrocento Sans" w:hAnsi="Quattrocento Sans" w:cs="Quattrocento Sans"/>
          <w:color w:val="000000"/>
          <w:sz w:val="24"/>
          <w:szCs w:val="24"/>
          <w:lang w:val="pt-PT"/>
        </w:rPr>
        <w:t>ficha</w:t>
      </w:r>
      <w:r w:rsidRPr="00926FC3">
        <w:rPr>
          <w:rFonts w:ascii="Quattrocento Sans" w:eastAsia="Quattrocento Sans" w:hAnsi="Quattrocento Sans" w:cs="Quattrocento Sans"/>
          <w:color w:val="000000"/>
          <w:sz w:val="24"/>
          <w:szCs w:val="24"/>
          <w:lang w:val="pt-PT"/>
        </w:rPr>
        <w:t xml:space="preserve"> do aluno e um computador para ver o vídeo. Este recurso levará uma hora no total para ser concluído.</w:t>
      </w:r>
    </w:p>
    <w:p w14:paraId="251987AB" w14:textId="06F6EABE" w:rsidR="00A1784B" w:rsidRDefault="000126E9">
      <w:pPr>
        <w:pStyle w:val="Ttulo2"/>
        <w:rPr>
          <w:rFonts w:ascii="Quattrocento Sans" w:eastAsia="Quattrocento Sans" w:hAnsi="Quattrocento Sans" w:cs="Quattrocento Sans"/>
          <w:sz w:val="24"/>
          <w:szCs w:val="24"/>
        </w:rPr>
      </w:pPr>
      <w:proofErr w:type="spellStart"/>
      <w:r>
        <w:rPr>
          <w:rFonts w:ascii="Quattrocento Sans" w:eastAsia="Quattrocento Sans" w:hAnsi="Quattrocento Sans" w:cs="Quattrocento Sans"/>
          <w:sz w:val="24"/>
          <w:szCs w:val="24"/>
        </w:rPr>
        <w:t>Perguntas</w:t>
      </w:r>
      <w:proofErr w:type="spellEnd"/>
      <w:r>
        <w:rPr>
          <w:rFonts w:ascii="Quattrocento Sans" w:eastAsia="Quattrocento Sans" w:hAnsi="Quattrocento Sans" w:cs="Quattrocento Sans"/>
          <w:sz w:val="24"/>
          <w:szCs w:val="24"/>
        </w:rPr>
        <w:t xml:space="preserve"> </w:t>
      </w:r>
    </w:p>
    <w:p w14:paraId="5F767CDE" w14:textId="77777777" w:rsidR="00A1784B" w:rsidRDefault="00A1784B"/>
    <w:p w14:paraId="5FA13101" w14:textId="795CF750" w:rsidR="00A1784B" w:rsidRPr="00926FC3" w:rsidRDefault="000126E9">
      <w:pPr>
        <w:numPr>
          <w:ilvl w:val="0"/>
          <w:numId w:val="1"/>
        </w:numPr>
        <w:pBdr>
          <w:top w:val="nil"/>
          <w:left w:val="nil"/>
          <w:bottom w:val="nil"/>
          <w:right w:val="nil"/>
          <w:between w:val="nil"/>
        </w:pBdr>
        <w:rPr>
          <w:rFonts w:ascii="Quattrocento Sans" w:eastAsia="Quattrocento Sans" w:hAnsi="Quattrocento Sans" w:cs="Quattrocento Sans"/>
          <w:color w:val="000000"/>
          <w:sz w:val="24"/>
          <w:szCs w:val="24"/>
          <w:lang w:val="pt-PT"/>
        </w:rPr>
      </w:pPr>
      <w:r w:rsidRPr="00926FC3">
        <w:rPr>
          <w:rFonts w:ascii="Quattrocento Sans" w:eastAsia="Quattrocento Sans" w:hAnsi="Quattrocento Sans" w:cs="Quattrocento Sans"/>
          <w:sz w:val="24"/>
          <w:szCs w:val="24"/>
          <w:lang w:val="pt-PT"/>
        </w:rPr>
        <w:t>O que acha que é a chave para o sucesso do programa especial de aprendizagem da língua inglesa do Centro Sequoia através da arte - "</w:t>
      </w:r>
      <w:proofErr w:type="spellStart"/>
      <w:r w:rsidRPr="00926FC3">
        <w:rPr>
          <w:rFonts w:ascii="Quattrocento Sans" w:eastAsia="Quattrocento Sans" w:hAnsi="Quattrocento Sans" w:cs="Quattrocento Sans"/>
          <w:sz w:val="24"/>
          <w:szCs w:val="24"/>
          <w:lang w:val="pt-PT"/>
        </w:rPr>
        <w:t>ESL</w:t>
      </w:r>
      <w:proofErr w:type="spellEnd"/>
      <w:r w:rsidRPr="00926FC3">
        <w:rPr>
          <w:rFonts w:ascii="Quattrocento Sans" w:eastAsia="Quattrocento Sans" w:hAnsi="Quattrocento Sans" w:cs="Quattrocento Sans"/>
          <w:sz w:val="24"/>
          <w:szCs w:val="24"/>
          <w:lang w:val="pt-PT"/>
        </w:rPr>
        <w:t xml:space="preserve"> </w:t>
      </w:r>
      <w:proofErr w:type="spellStart"/>
      <w:r w:rsidRPr="00926FC3">
        <w:rPr>
          <w:rFonts w:ascii="Quattrocento Sans" w:eastAsia="Quattrocento Sans" w:hAnsi="Quattrocento Sans" w:cs="Quattrocento Sans"/>
          <w:sz w:val="24"/>
          <w:szCs w:val="24"/>
          <w:lang w:val="pt-PT"/>
        </w:rPr>
        <w:t>Through</w:t>
      </w:r>
      <w:proofErr w:type="spellEnd"/>
      <w:r w:rsidRPr="00926FC3">
        <w:rPr>
          <w:rFonts w:ascii="Quattrocento Sans" w:eastAsia="Quattrocento Sans" w:hAnsi="Quattrocento Sans" w:cs="Quattrocento Sans"/>
          <w:sz w:val="24"/>
          <w:szCs w:val="24"/>
          <w:lang w:val="pt-PT"/>
        </w:rPr>
        <w:t xml:space="preserve"> Art"</w:t>
      </w:r>
    </w:p>
    <w:p w14:paraId="45E1E3D5" w14:textId="4E7525FC" w:rsidR="00A1784B" w:rsidRPr="00926FC3" w:rsidRDefault="000126E9">
      <w:pPr>
        <w:numPr>
          <w:ilvl w:val="0"/>
          <w:numId w:val="1"/>
        </w:numPr>
        <w:pBdr>
          <w:top w:val="nil"/>
          <w:left w:val="nil"/>
          <w:bottom w:val="nil"/>
          <w:right w:val="nil"/>
          <w:between w:val="nil"/>
        </w:pBdr>
        <w:rPr>
          <w:rFonts w:ascii="Quattrocento Sans" w:eastAsia="Quattrocento Sans" w:hAnsi="Quattrocento Sans" w:cs="Quattrocento Sans"/>
          <w:color w:val="000000"/>
          <w:sz w:val="24"/>
          <w:szCs w:val="24"/>
          <w:lang w:val="pt-PT"/>
        </w:rPr>
      </w:pPr>
      <w:r w:rsidRPr="00926FC3">
        <w:rPr>
          <w:rFonts w:ascii="Quattrocento Sans" w:eastAsia="Quattrocento Sans" w:hAnsi="Quattrocento Sans" w:cs="Quattrocento Sans"/>
          <w:sz w:val="24"/>
          <w:szCs w:val="24"/>
          <w:lang w:val="pt-PT"/>
        </w:rPr>
        <w:t>Qual é uma das principais conclusões que t</w:t>
      </w:r>
      <w:r w:rsidR="00926FC3">
        <w:rPr>
          <w:rFonts w:ascii="Quattrocento Sans" w:eastAsia="Quattrocento Sans" w:hAnsi="Quattrocento Sans" w:cs="Quattrocento Sans"/>
          <w:sz w:val="24"/>
          <w:szCs w:val="24"/>
          <w:lang w:val="pt-PT"/>
        </w:rPr>
        <w:t>ira</w:t>
      </w:r>
      <w:r w:rsidRPr="00926FC3">
        <w:rPr>
          <w:rFonts w:ascii="Quattrocento Sans" w:eastAsia="Quattrocento Sans" w:hAnsi="Quattrocento Sans" w:cs="Quattrocento Sans"/>
          <w:sz w:val="24"/>
          <w:szCs w:val="24"/>
          <w:lang w:val="pt-PT"/>
        </w:rPr>
        <w:t xml:space="preserve"> deste estudo de caso e atividade? Como vai aplicá-lo à sua própria vida ou trabalho?</w:t>
      </w:r>
    </w:p>
    <w:p w14:paraId="05EE2E83" w14:textId="5AF950E5" w:rsidR="00A1784B" w:rsidRPr="00926FC3" w:rsidRDefault="000126E9">
      <w:pPr>
        <w:numPr>
          <w:ilvl w:val="0"/>
          <w:numId w:val="1"/>
        </w:numPr>
        <w:pBdr>
          <w:top w:val="nil"/>
          <w:left w:val="nil"/>
          <w:bottom w:val="nil"/>
          <w:right w:val="nil"/>
          <w:between w:val="nil"/>
        </w:pBdr>
        <w:rPr>
          <w:rFonts w:ascii="Quattrocento Sans" w:eastAsia="Quattrocento Sans" w:hAnsi="Quattrocento Sans" w:cs="Quattrocento Sans"/>
          <w:color w:val="000000"/>
          <w:sz w:val="24"/>
          <w:szCs w:val="24"/>
          <w:lang w:val="pt-PT"/>
        </w:rPr>
      </w:pPr>
      <w:r w:rsidRPr="00926FC3">
        <w:rPr>
          <w:rFonts w:ascii="Quattrocento Sans" w:eastAsia="Quattrocento Sans" w:hAnsi="Quattrocento Sans" w:cs="Quattrocento Sans"/>
          <w:sz w:val="24"/>
          <w:szCs w:val="24"/>
          <w:lang w:val="pt-PT"/>
        </w:rPr>
        <w:t xml:space="preserve">Como encontrou a 'Colagem de Arte Multilingue'? Achou útil </w:t>
      </w:r>
      <w:r w:rsidR="00926FC3">
        <w:rPr>
          <w:rFonts w:ascii="Quattrocento Sans" w:eastAsia="Quattrocento Sans" w:hAnsi="Quattrocento Sans" w:cs="Quattrocento Sans"/>
          <w:sz w:val="24"/>
          <w:szCs w:val="24"/>
          <w:lang w:val="pt-PT"/>
        </w:rPr>
        <w:t xml:space="preserve">para </w:t>
      </w:r>
      <w:r w:rsidRPr="00926FC3">
        <w:rPr>
          <w:rFonts w:ascii="Quattrocento Sans" w:eastAsia="Quattrocento Sans" w:hAnsi="Quattrocento Sans" w:cs="Quattrocento Sans"/>
          <w:sz w:val="24"/>
          <w:szCs w:val="24"/>
          <w:lang w:val="pt-PT"/>
        </w:rPr>
        <w:t>melhorar as suas competências linguísticas?</w:t>
      </w:r>
    </w:p>
    <w:p w14:paraId="1D7AF9AF" w14:textId="77777777" w:rsidR="00A1784B" w:rsidRPr="00926FC3" w:rsidRDefault="000126E9">
      <w:pPr>
        <w:numPr>
          <w:ilvl w:val="0"/>
          <w:numId w:val="1"/>
        </w:numPr>
        <w:pBdr>
          <w:top w:val="nil"/>
          <w:left w:val="nil"/>
          <w:bottom w:val="nil"/>
          <w:right w:val="nil"/>
          <w:between w:val="nil"/>
        </w:pBdr>
        <w:rPr>
          <w:rFonts w:ascii="Quattrocento Sans" w:eastAsia="Quattrocento Sans" w:hAnsi="Quattrocento Sans" w:cs="Quattrocento Sans"/>
          <w:color w:val="000000"/>
          <w:sz w:val="24"/>
          <w:szCs w:val="24"/>
          <w:lang w:val="pt-PT"/>
        </w:rPr>
      </w:pPr>
      <w:r w:rsidRPr="00926FC3">
        <w:rPr>
          <w:rFonts w:ascii="Quattrocento Sans" w:eastAsia="Quattrocento Sans" w:hAnsi="Quattrocento Sans" w:cs="Quattrocento Sans"/>
          <w:sz w:val="24"/>
          <w:szCs w:val="24"/>
          <w:lang w:val="pt-PT"/>
        </w:rPr>
        <w:t>Como pensa que a utilização da arte pode ser incorporada no sistema educativo tradicional ou no programa de formação para melhorar as competências linguísticas?</w:t>
      </w:r>
    </w:p>
    <w:p w14:paraId="11C97ADB" w14:textId="77777777" w:rsidR="00A1784B" w:rsidRPr="00926FC3" w:rsidRDefault="00A1784B">
      <w:pPr>
        <w:rPr>
          <w:lang w:val="pt-PT"/>
        </w:rPr>
      </w:pPr>
    </w:p>
    <w:p w14:paraId="797AD396" w14:textId="0B9FCEF2" w:rsidR="00A1784B" w:rsidRPr="00926FC3" w:rsidRDefault="000126E9">
      <w:pPr>
        <w:jc w:val="center"/>
        <w:rPr>
          <w:lang w:val="pt-PT"/>
        </w:rPr>
      </w:pPr>
      <w:r>
        <w:rPr>
          <w:rFonts w:ascii="Source Sans Pro" w:eastAsia="Source Sans Pro" w:hAnsi="Source Sans Pro" w:cs="Source Sans Pro"/>
          <w:noProof/>
          <w:color w:val="000000"/>
        </w:rPr>
        <w:lastRenderedPageBreak/>
        <w:drawing>
          <wp:anchor distT="0" distB="0" distL="114300" distR="114300" simplePos="0" relativeHeight="251660288" behindDoc="0" locked="0" layoutInCell="1" hidden="0" allowOverlap="1" wp14:anchorId="67040887" wp14:editId="20C82139">
            <wp:simplePos x="0" y="0"/>
            <wp:positionH relativeFrom="margin">
              <wp:posOffset>-914399</wp:posOffset>
            </wp:positionH>
            <wp:positionV relativeFrom="margin">
              <wp:posOffset>-931544</wp:posOffset>
            </wp:positionV>
            <wp:extent cx="7625715" cy="10765155"/>
            <wp:effectExtent l="0" t="0" r="0" b="0"/>
            <wp:wrapSquare wrapText="bothSides" distT="0" distB="0" distL="114300" distR="114300"/>
            <wp:docPr id="7" name="image2.png" descr="Calendári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Timeline&#10;&#10;Description automatically generated"/>
                    <pic:cNvPicPr preferRelativeResize="0"/>
                  </pic:nvPicPr>
                  <pic:blipFill>
                    <a:blip r:embed="rId9"/>
                    <a:srcRect/>
                    <a:stretch>
                      <a:fillRect/>
                    </a:stretch>
                  </pic:blipFill>
                  <pic:spPr>
                    <a:xfrm>
                      <a:off x="0" y="0"/>
                      <a:ext cx="7625715" cy="10765155"/>
                    </a:xfrm>
                    <a:prstGeom prst="rect">
                      <a:avLst/>
                    </a:prstGeom>
                    <a:ln/>
                  </pic:spPr>
                </pic:pic>
              </a:graphicData>
            </a:graphic>
          </wp:anchor>
        </w:drawing>
      </w:r>
      <w:r w:rsidRPr="00926FC3">
        <w:rPr>
          <w:rFonts w:ascii="Source Sans Pro" w:eastAsia="Source Sans Pro" w:hAnsi="Source Sans Pro" w:cs="Source Sans Pro"/>
          <w:color w:val="000000"/>
          <w:lang w:val="pt-PT"/>
        </w:rPr>
        <w:t xml:space="preserve"> </w:t>
      </w:r>
    </w:p>
    <w:sectPr w:rsidR="00A1784B" w:rsidRPr="00926FC3">
      <w:headerReference w:type="first" r:id="rId10"/>
      <w:footerReference w:type="first" r:id="rId11"/>
      <w:pgSz w:w="11906" w:h="16838"/>
      <w:pgMar w:top="1440" w:right="1440" w:bottom="144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C4FE7" w14:textId="77777777" w:rsidR="00254B03" w:rsidRDefault="00254B03">
      <w:pPr>
        <w:spacing w:after="0" w:line="240" w:lineRule="auto"/>
      </w:pPr>
      <w:r>
        <w:separator/>
      </w:r>
    </w:p>
  </w:endnote>
  <w:endnote w:type="continuationSeparator" w:id="0">
    <w:p w14:paraId="29D538A9" w14:textId="77777777" w:rsidR="00254B03" w:rsidRDefault="00254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ebas Neue">
    <w:charset w:val="00"/>
    <w:family w:val="swiss"/>
    <w:pitch w:val="variable"/>
    <w:sig w:usb0="00000007" w:usb1="00000001" w:usb2="00000000" w:usb3="00000000" w:csb0="00000093" w:csb1="00000000"/>
  </w:font>
  <w:font w:name="Quattrocento Sans">
    <w:charset w:val="00"/>
    <w:family w:val="swiss"/>
    <w:pitch w:val="variable"/>
    <w:sig w:usb0="800000BF" w:usb1="4000005B"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FF6B6" w14:textId="77777777" w:rsidR="00A1784B" w:rsidRDefault="00A1784B">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CB227" w14:textId="77777777" w:rsidR="00254B03" w:rsidRDefault="00254B03">
      <w:pPr>
        <w:spacing w:after="0" w:line="240" w:lineRule="auto"/>
      </w:pPr>
      <w:r>
        <w:separator/>
      </w:r>
    </w:p>
  </w:footnote>
  <w:footnote w:type="continuationSeparator" w:id="0">
    <w:p w14:paraId="4DF7BC3B" w14:textId="77777777" w:rsidR="00254B03" w:rsidRDefault="00254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06F1F" w14:textId="77777777" w:rsidR="00A1784B" w:rsidRDefault="00A1784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7251E"/>
    <w:multiLevelType w:val="multilevel"/>
    <w:tmpl w:val="3CBA06F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95193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84B"/>
    <w:rsid w:val="000126E9"/>
    <w:rsid w:val="00254B03"/>
    <w:rsid w:val="00926FC3"/>
    <w:rsid w:val="00A1784B"/>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9D7D9"/>
  <w15:docId w15:val="{F7A38BE1-5884-4C38-B577-05E5AC89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E" w:eastAsia="pt-P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2B6AE4"/>
    <w:pPr>
      <w:keepNext/>
      <w:keepLines/>
      <w:spacing w:before="240" w:after="0" w:line="240" w:lineRule="auto"/>
      <w:outlineLvl w:val="0"/>
    </w:pPr>
    <w:rPr>
      <w:rFonts w:asciiTheme="majorHAnsi" w:eastAsiaTheme="majorEastAsia" w:hAnsiTheme="majorHAnsi" w:cstheme="majorBidi"/>
      <w:color w:val="225C99"/>
      <w:sz w:val="32"/>
      <w:szCs w:val="32"/>
    </w:rPr>
  </w:style>
  <w:style w:type="paragraph" w:styleId="Ttulo2">
    <w:name w:val="heading 2"/>
    <w:basedOn w:val="Normal"/>
    <w:next w:val="Normal"/>
    <w:link w:val="Ttulo2Carter"/>
    <w:uiPriority w:val="9"/>
    <w:unhideWhenUsed/>
    <w:qFormat/>
    <w:rsid w:val="00C642B8"/>
    <w:pPr>
      <w:keepNext/>
      <w:keepLines/>
      <w:spacing w:before="40" w:after="0"/>
      <w:outlineLvl w:val="1"/>
    </w:pPr>
    <w:rPr>
      <w:rFonts w:asciiTheme="majorHAnsi" w:eastAsiaTheme="majorEastAsia" w:hAnsiTheme="majorHAnsi" w:cstheme="majorBidi"/>
      <w:color w:val="FFC000"/>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link w:val="CabealhoCarter"/>
    <w:uiPriority w:val="99"/>
    <w:unhideWhenUsed/>
    <w:rsid w:val="002B6AE4"/>
    <w:pPr>
      <w:tabs>
        <w:tab w:val="center" w:pos="4513"/>
        <w:tab w:val="right" w:pos="9026"/>
      </w:tabs>
      <w:spacing w:after="0" w:line="240" w:lineRule="auto"/>
    </w:pPr>
  </w:style>
  <w:style w:type="character" w:customStyle="1" w:styleId="CabealhoCarter">
    <w:name w:val="Cabeçalho Caráter"/>
    <w:basedOn w:val="Tipodeletrapredefinidodopargrafo"/>
    <w:link w:val="Cabealho"/>
    <w:uiPriority w:val="99"/>
    <w:rsid w:val="002B6AE4"/>
  </w:style>
  <w:style w:type="paragraph" w:styleId="Rodap">
    <w:name w:val="footer"/>
    <w:basedOn w:val="Normal"/>
    <w:link w:val="RodapCarter"/>
    <w:uiPriority w:val="99"/>
    <w:unhideWhenUsed/>
    <w:rsid w:val="002B6AE4"/>
    <w:pPr>
      <w:tabs>
        <w:tab w:val="center" w:pos="4513"/>
        <w:tab w:val="right" w:pos="9026"/>
      </w:tabs>
      <w:spacing w:after="0" w:line="240" w:lineRule="auto"/>
    </w:pPr>
  </w:style>
  <w:style w:type="character" w:customStyle="1" w:styleId="RodapCarter">
    <w:name w:val="Rodapé Caráter"/>
    <w:basedOn w:val="Tipodeletrapredefinidodopargrafo"/>
    <w:link w:val="Rodap"/>
    <w:uiPriority w:val="99"/>
    <w:rsid w:val="002B6AE4"/>
  </w:style>
  <w:style w:type="character" w:customStyle="1" w:styleId="Ttulo1Carter">
    <w:name w:val="Título 1 Caráter"/>
    <w:basedOn w:val="Tipodeletrapredefinidodopargrafo"/>
    <w:link w:val="Ttulo1"/>
    <w:uiPriority w:val="9"/>
    <w:rsid w:val="002B6AE4"/>
    <w:rPr>
      <w:rFonts w:asciiTheme="majorHAnsi" w:eastAsiaTheme="majorEastAsia" w:hAnsiTheme="majorHAnsi" w:cstheme="majorBidi"/>
      <w:color w:val="225C99"/>
      <w:sz w:val="32"/>
      <w:szCs w:val="32"/>
    </w:rPr>
  </w:style>
  <w:style w:type="character" w:customStyle="1" w:styleId="Ttulo2Carter">
    <w:name w:val="Título 2 Caráter"/>
    <w:basedOn w:val="Tipodeletrapredefinidodopargrafo"/>
    <w:link w:val="Ttulo2"/>
    <w:uiPriority w:val="9"/>
    <w:rsid w:val="00C642B8"/>
    <w:rPr>
      <w:rFonts w:asciiTheme="majorHAnsi" w:eastAsiaTheme="majorEastAsia" w:hAnsiTheme="majorHAnsi" w:cstheme="majorBidi"/>
      <w:color w:val="FFC000"/>
      <w:sz w:val="26"/>
      <w:szCs w:val="26"/>
    </w:rPr>
  </w:style>
  <w:style w:type="paragraph" w:styleId="NormalWeb">
    <w:name w:val="Normal (Web)"/>
    <w:basedOn w:val="Normal"/>
    <w:uiPriority w:val="99"/>
    <w:unhideWhenUsed/>
    <w:rsid w:val="00426F7D"/>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uiPriority w:val="1"/>
    <w:qFormat/>
    <w:rsid w:val="00026A45"/>
    <w:pPr>
      <w:spacing w:after="0" w:line="240" w:lineRule="auto"/>
    </w:pPr>
  </w:style>
  <w:style w:type="paragraph" w:styleId="PargrafodaLista">
    <w:name w:val="List Paragraph"/>
    <w:basedOn w:val="Normal"/>
    <w:uiPriority w:val="34"/>
    <w:qFormat/>
    <w:rsid w:val="00C642B8"/>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TextodoMarcadordePosio">
    <w:name w:val="Placeholder Text"/>
    <w:basedOn w:val="Tipodeletrapredefinidodopargrafo"/>
    <w:uiPriority w:val="99"/>
    <w:semiHidden/>
    <w:rsid w:val="00926FC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0/6B3d4xgRA63SDkDlDspGedFg==">CgMxLjA4AHIhMW93dnA3RmdYSFFQbkprQkVWR09HTVJ4TmNCM2plRTdO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729</Words>
  <Characters>3947</Characters>
  <Application>Microsoft Office Word</Application>
  <DocSecurity>0</DocSecurity>
  <Lines>76</Lines>
  <Paragraphs>17</Paragraphs>
  <ScaleCrop>false</ScaleCrop>
  <Company/>
  <LinksUpToDate>false</LinksUpToDate>
  <CharactersWithSpaces>4672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RightChallenge Challenge</cp:lastModifiedBy>
  <cp:revision>1</cp:revision>
  <dcterms:created xsi:type="dcterms:W3CDTF">2023-02-14T11:52:00Z</dcterms:created>
  <dcterms:modified xsi:type="dcterms:W3CDTF">2023-12-07T12:03:00Z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