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EF" w:rsidRDefault="004A33F0">
      <w:pPr>
        <w:tabs>
          <w:tab w:val="left" w:pos="900"/>
        </w:tabs>
      </w:pPr>
      <w:r>
        <w:rPr>
          <w:noProof/>
          <w:lang w:val="fr-FR"/>
        </w:rPr>
        <mc:AlternateContent>
          <mc:Choice Requires="wps">
            <w:drawing>
              <wp:anchor distT="45720" distB="45720" distL="114300" distR="114300" simplePos="0" relativeHeight="251659264" behindDoc="0" locked="0" layoutInCell="1" hidden="0" allowOverlap="1" wp14:anchorId="4524B2A1" wp14:editId="2BE5A826">
                <wp:simplePos x="0" y="0"/>
                <wp:positionH relativeFrom="column">
                  <wp:posOffset>1974850</wp:posOffset>
                </wp:positionH>
                <wp:positionV relativeFrom="paragraph">
                  <wp:posOffset>825500</wp:posOffset>
                </wp:positionV>
                <wp:extent cx="4025900" cy="419100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4191000"/>
                        </a:xfrm>
                        <a:prstGeom prst="rect">
                          <a:avLst/>
                        </a:prstGeom>
                        <a:noFill/>
                        <a:ln>
                          <a:noFill/>
                        </a:ln>
                      </wps:spPr>
                      <wps:txbx>
                        <w:txbxContent>
                          <w:p w:rsidR="004A33F0" w:rsidRPr="003632C9" w:rsidRDefault="004A33F0" w:rsidP="004A33F0">
                            <w:pPr>
                              <w:spacing w:line="258" w:lineRule="auto"/>
                              <w:jc w:val="right"/>
                              <w:textDirection w:val="btLr"/>
                              <w:rPr>
                                <w:lang w:val="fr-FR"/>
                              </w:rPr>
                            </w:pPr>
                            <w:r w:rsidRPr="003632C9">
                              <w:rPr>
                                <w:rFonts w:ascii="Bebas Neue" w:eastAsia="Bebas Neue" w:hAnsi="Bebas Neue" w:cs="Bebas Neue"/>
                                <w:color w:val="F5B335"/>
                                <w:sz w:val="72"/>
                                <w:lang w:val="fr-FR"/>
                              </w:rPr>
                              <w:t>&lt;</w:t>
                            </w:r>
                            <w:r w:rsidRPr="003632C9">
                              <w:rPr>
                                <w:lang w:val="fr-FR"/>
                              </w:rPr>
                              <w:t xml:space="preserve"> </w:t>
                            </w:r>
                            <w:r>
                              <w:rPr>
                                <w:rFonts w:ascii="Bebas Neue" w:eastAsia="Bebas Neue" w:hAnsi="Bebas Neue" w:cs="Bebas Neue"/>
                                <w:color w:val="F5B335"/>
                                <w:sz w:val="72"/>
                                <w:lang w:val="fr-FR"/>
                              </w:rPr>
                              <w:t>Domaine de compétence et thématique</w:t>
                            </w:r>
                            <w:r w:rsidRPr="003632C9">
                              <w:rPr>
                                <w:rFonts w:ascii="Bebas Neue" w:eastAsia="Bebas Neue" w:hAnsi="Bebas Neue" w:cs="Bebas Neue"/>
                                <w:color w:val="F5B335"/>
                                <w:sz w:val="72"/>
                                <w:lang w:val="fr-FR"/>
                              </w:rPr>
                              <w:t xml:space="preserve"> transversal</w:t>
                            </w:r>
                            <w:r>
                              <w:rPr>
                                <w:rFonts w:ascii="Bebas Neue" w:eastAsia="Bebas Neue" w:hAnsi="Bebas Neue" w:cs="Bebas Neue"/>
                                <w:color w:val="F5B335"/>
                                <w:sz w:val="72"/>
                                <w:lang w:val="fr-FR"/>
                              </w:rPr>
                              <w:t>e</w:t>
                            </w:r>
                            <w:r w:rsidRPr="003632C9">
                              <w:rPr>
                                <w:rFonts w:ascii="Bebas Neue" w:eastAsia="Bebas Neue" w:hAnsi="Bebas Neue" w:cs="Bebas Neue"/>
                                <w:color w:val="F5B335"/>
                                <w:sz w:val="72"/>
                                <w:lang w:val="fr-FR"/>
                              </w:rPr>
                              <w:t xml:space="preserve"> &gt;</w:t>
                            </w:r>
                          </w:p>
                          <w:p w:rsidR="004A33F0" w:rsidRPr="003632C9" w:rsidRDefault="004A33F0" w:rsidP="004A33F0">
                            <w:pPr>
                              <w:jc w:val="right"/>
                              <w:rPr>
                                <w:rFonts w:ascii="Bebas Neue" w:eastAsia="Bebas Neue" w:hAnsi="Bebas Neue" w:cs="Bebas Neue"/>
                                <w:color w:val="000000"/>
                                <w:sz w:val="64"/>
                                <w:lang w:val="fr-FR"/>
                              </w:rPr>
                            </w:pPr>
                            <w:r>
                              <w:rPr>
                                <w:rFonts w:ascii="Bebas Neue" w:eastAsia="Bebas Neue" w:hAnsi="Bebas Neue" w:cs="Bebas Neue"/>
                                <w:color w:val="000000"/>
                                <w:sz w:val="64"/>
                                <w:lang w:val="fr-FR"/>
                              </w:rPr>
                              <w:t>Manuel pour</w:t>
                            </w:r>
                            <w:r w:rsidRPr="003632C9">
                              <w:rPr>
                                <w:rFonts w:ascii="Bebas Neue" w:eastAsia="Bebas Neue" w:hAnsi="Bebas Neue" w:cs="Bebas Neue"/>
                                <w:color w:val="000000"/>
                                <w:sz w:val="64"/>
                                <w:lang w:val="fr-FR"/>
                              </w:rPr>
                              <w:t xml:space="preserve"> l'éducateur d'adultes </w:t>
                            </w:r>
                          </w:p>
                          <w:p w:rsidR="00C876EF" w:rsidRDefault="00FC6079">
                            <w:pPr>
                              <w:spacing w:line="258" w:lineRule="auto"/>
                              <w:jc w:val="right"/>
                              <w:textDirection w:val="btLr"/>
                            </w:pPr>
                            <w:r>
                              <w:rPr>
                                <w:rFonts w:ascii="Bebas Neue" w:eastAsia="Bebas Neue" w:hAnsi="Bebas Neue" w:cs="Bebas Neue"/>
                                <w:color w:val="000000"/>
                                <w:sz w:val="6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2A1" id="Rectangle 5" o:spid="_x0000_s1026" style="position:absolute;margin-left:155.5pt;margin-top:65pt;width:317pt;height:3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" filled="f" stroked="f">
                <v:textbox inset="2.53958mm,1.2694mm,2.53958mm,1.2694mm">
                  <w:txbxContent>
                    <w:p w:rsidR="004A33F0" w:rsidRPr="003632C9" w:rsidRDefault="004A33F0" w:rsidP="004A33F0">
                      <w:pPr>
                        <w:spacing w:line="258" w:lineRule="auto"/>
                        <w:jc w:val="right"/>
                        <w:textDirection w:val="btLr"/>
                        <w:rPr>
                          <w:lang w:val="fr-FR"/>
                        </w:rPr>
                      </w:pPr>
                      <w:r w:rsidRPr="003632C9">
                        <w:rPr>
                          <w:rFonts w:ascii="Bebas Neue" w:eastAsia="Bebas Neue" w:hAnsi="Bebas Neue" w:cs="Bebas Neue"/>
                          <w:color w:val="F5B335"/>
                          <w:sz w:val="72"/>
                          <w:lang w:val="fr-FR"/>
                        </w:rPr>
                        <w:t>&lt;</w:t>
                      </w:r>
                      <w:r w:rsidRPr="003632C9">
                        <w:rPr>
                          <w:lang w:val="fr-FR"/>
                        </w:rPr>
                        <w:t xml:space="preserve"> </w:t>
                      </w:r>
                      <w:r>
                        <w:rPr>
                          <w:rFonts w:ascii="Bebas Neue" w:eastAsia="Bebas Neue" w:hAnsi="Bebas Neue" w:cs="Bebas Neue"/>
                          <w:color w:val="F5B335"/>
                          <w:sz w:val="72"/>
                          <w:lang w:val="fr-FR"/>
                        </w:rPr>
                        <w:t>Domaine de compétence et thématique</w:t>
                      </w:r>
                      <w:r w:rsidRPr="003632C9">
                        <w:rPr>
                          <w:rFonts w:ascii="Bebas Neue" w:eastAsia="Bebas Neue" w:hAnsi="Bebas Neue" w:cs="Bebas Neue"/>
                          <w:color w:val="F5B335"/>
                          <w:sz w:val="72"/>
                          <w:lang w:val="fr-FR"/>
                        </w:rPr>
                        <w:t xml:space="preserve"> transversal</w:t>
                      </w:r>
                      <w:r>
                        <w:rPr>
                          <w:rFonts w:ascii="Bebas Neue" w:eastAsia="Bebas Neue" w:hAnsi="Bebas Neue" w:cs="Bebas Neue"/>
                          <w:color w:val="F5B335"/>
                          <w:sz w:val="72"/>
                          <w:lang w:val="fr-FR"/>
                        </w:rPr>
                        <w:t>e</w:t>
                      </w:r>
                      <w:r w:rsidRPr="003632C9">
                        <w:rPr>
                          <w:rFonts w:ascii="Bebas Neue" w:eastAsia="Bebas Neue" w:hAnsi="Bebas Neue" w:cs="Bebas Neue"/>
                          <w:color w:val="F5B335"/>
                          <w:sz w:val="72"/>
                          <w:lang w:val="fr-FR"/>
                        </w:rPr>
                        <w:t xml:space="preserve"> &gt;</w:t>
                      </w:r>
                    </w:p>
                    <w:p w:rsidR="004A33F0" w:rsidRPr="003632C9" w:rsidRDefault="004A33F0" w:rsidP="004A33F0">
                      <w:pPr>
                        <w:jc w:val="right"/>
                        <w:rPr>
                          <w:rFonts w:ascii="Bebas Neue" w:eastAsia="Bebas Neue" w:hAnsi="Bebas Neue" w:cs="Bebas Neue"/>
                          <w:color w:val="000000"/>
                          <w:sz w:val="64"/>
                          <w:lang w:val="fr-FR"/>
                        </w:rPr>
                      </w:pPr>
                      <w:r>
                        <w:rPr>
                          <w:rFonts w:ascii="Bebas Neue" w:eastAsia="Bebas Neue" w:hAnsi="Bebas Neue" w:cs="Bebas Neue"/>
                          <w:color w:val="000000"/>
                          <w:sz w:val="64"/>
                          <w:lang w:val="fr-FR"/>
                        </w:rPr>
                        <w:t>Manuel pour</w:t>
                      </w:r>
                      <w:r w:rsidRPr="003632C9">
                        <w:rPr>
                          <w:rFonts w:ascii="Bebas Neue" w:eastAsia="Bebas Neue" w:hAnsi="Bebas Neue" w:cs="Bebas Neue"/>
                          <w:color w:val="000000"/>
                          <w:sz w:val="64"/>
                          <w:lang w:val="fr-FR"/>
                        </w:rPr>
                        <w:t xml:space="preserve"> l'éducateur d'adultes </w:t>
                      </w:r>
                    </w:p>
                    <w:p w:rsidR="00C876EF" w:rsidRDefault="00FC6079">
                      <w:pPr>
                        <w:spacing w:line="258" w:lineRule="auto"/>
                        <w:jc w:val="right"/>
                        <w:textDirection w:val="btLr"/>
                      </w:pPr>
                      <w:r>
                        <w:rPr>
                          <w:rFonts w:ascii="Bebas Neue" w:eastAsia="Bebas Neue" w:hAnsi="Bebas Neue" w:cs="Bebas Neue"/>
                          <w:color w:val="000000"/>
                          <w:sz w:val="64"/>
                        </w:rPr>
                        <w:t xml:space="preserve"> </w:t>
                      </w:r>
                    </w:p>
                  </w:txbxContent>
                </v:textbox>
                <w10:wrap type="square"/>
              </v:rect>
            </w:pict>
          </mc:Fallback>
        </mc:AlternateContent>
      </w:r>
      <w:r w:rsidR="00FC6079">
        <w:rPr>
          <w:noProof/>
          <w:lang w:val="fr-FR"/>
        </w:rPr>
        <w:drawing>
          <wp:anchor distT="0" distB="0" distL="114300" distR="114300" simplePos="0" relativeHeight="251658240" behindDoc="0" locked="0" layoutInCell="1" hidden="0" allowOverlap="1" wp14:anchorId="652AF968" wp14:editId="3CAEEB37">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rsidR="00C876EF" w:rsidRPr="004A33F0" w:rsidRDefault="004A33F0" w:rsidP="004A33F0">
      <w:pPr>
        <w:jc w:val="center"/>
        <w:rPr>
          <w:rFonts w:ascii="Bebas Neue" w:eastAsia="Bebas Neue" w:hAnsi="Bebas Neue" w:cs="Bebas Neue"/>
          <w:color w:val="F5B335"/>
          <w:sz w:val="48"/>
          <w:szCs w:val="48"/>
          <w:lang w:val="fr-FR"/>
        </w:rPr>
      </w:pPr>
      <w:r w:rsidRPr="003632C9">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r w:rsidR="00FC6079" w:rsidRPr="004A33F0">
        <w:rPr>
          <w:rFonts w:ascii="Bebas Neue" w:eastAsia="Bebas Neue" w:hAnsi="Bebas Neue" w:cs="Bebas Neue"/>
          <w:color w:val="F5B335"/>
          <w:sz w:val="48"/>
          <w:szCs w:val="48"/>
          <w:lang w:val="fr-FR"/>
        </w:rPr>
        <w:t xml:space="preserve"> </w:t>
      </w:r>
    </w:p>
    <w:p w:rsidR="004A33F0" w:rsidRPr="003632C9" w:rsidRDefault="004A33F0" w:rsidP="004A33F0">
      <w:pPr>
        <w:rPr>
          <w:rFonts w:ascii="Quattrocento Sans" w:eastAsia="Quattrocento Sans" w:hAnsi="Quattrocento Sans" w:cs="Quattrocento Sans"/>
          <w:b/>
          <w:color w:val="1F2126"/>
          <w:sz w:val="36"/>
          <w:szCs w:val="36"/>
          <w:lang w:val="fr-FR"/>
        </w:rPr>
      </w:pPr>
      <w:r w:rsidRPr="003632C9">
        <w:rPr>
          <w:rFonts w:ascii="Quattrocento Sans" w:eastAsia="Quattrocento Sans" w:hAnsi="Quattrocento Sans" w:cs="Quattrocento Sans"/>
          <w:b/>
          <w:color w:val="1F2126"/>
          <w:sz w:val="36"/>
          <w:szCs w:val="36"/>
          <w:lang w:val="fr-FR"/>
        </w:rPr>
        <w:t xml:space="preserve">Manuel </w:t>
      </w:r>
      <w:r>
        <w:rPr>
          <w:rFonts w:ascii="Quattrocento Sans" w:eastAsia="Quattrocento Sans" w:hAnsi="Quattrocento Sans" w:cs="Quattrocento Sans"/>
          <w:b/>
          <w:color w:val="1F2126"/>
          <w:sz w:val="36"/>
          <w:szCs w:val="36"/>
          <w:lang w:val="fr-FR"/>
        </w:rPr>
        <w:t>pour</w:t>
      </w:r>
      <w:r w:rsidRPr="003632C9">
        <w:rPr>
          <w:rFonts w:ascii="Quattrocento Sans" w:eastAsia="Quattrocento Sans" w:hAnsi="Quattrocento Sans" w:cs="Quattrocento Sans"/>
          <w:b/>
          <w:color w:val="1F2126"/>
          <w:sz w:val="36"/>
          <w:szCs w:val="36"/>
          <w:lang w:val="fr-FR"/>
        </w:rPr>
        <w:t xml:space="preserve"> l'éducateur d'adultes </w:t>
      </w:r>
    </w:p>
    <w:p w:rsidR="004A33F0" w:rsidRPr="003632C9" w:rsidRDefault="004A33F0" w:rsidP="004A33F0">
      <w:pPr>
        <w:jc w:val="both"/>
        <w:rPr>
          <w:rFonts w:ascii="Quattrocento Sans" w:eastAsia="Quattrocento Sans" w:hAnsi="Quattrocento Sans" w:cs="Quattrocento Sans"/>
          <w:sz w:val="24"/>
          <w:szCs w:val="24"/>
          <w:lang w:val="fr-FR"/>
        </w:rPr>
      </w:pPr>
      <w:r w:rsidRPr="003632C9">
        <w:rPr>
          <w:rFonts w:ascii="Quattrocento Sans" w:eastAsia="Quattrocento Sans" w:hAnsi="Quattrocento Sans" w:cs="Quattrocento Sans"/>
          <w:sz w:val="24"/>
          <w:szCs w:val="24"/>
          <w:lang w:val="fr-FR"/>
        </w:rPr>
        <w:t>Plan de cours</w:t>
      </w:r>
    </w:p>
    <w:p w:rsidR="004A33F0" w:rsidRPr="004A33F0" w:rsidRDefault="004A33F0" w:rsidP="004A33F0">
      <w:pPr>
        <w:jc w:val="both"/>
        <w:rPr>
          <w:rFonts w:ascii="Quattrocento Sans" w:eastAsia="Quattrocento Sans" w:hAnsi="Quattrocento Sans" w:cs="Quattrocento Sans"/>
          <w:color w:val="000000"/>
          <w:sz w:val="24"/>
          <w:szCs w:val="24"/>
          <w:lang w:val="fr-FR"/>
        </w:rPr>
      </w:pPr>
      <w:r w:rsidRPr="004A33F0">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vidéo. Enfin, ce manuel vous présentera également des questions de débriefing que vous pourrez utiliser dans votre groupe d'appren</w:t>
      </w:r>
      <w:r>
        <w:rPr>
          <w:rFonts w:ascii="Quattrocento Sans" w:eastAsia="Quattrocento Sans" w:hAnsi="Quattrocento Sans" w:cs="Quattrocento Sans"/>
          <w:color w:val="000000"/>
          <w:sz w:val="24"/>
          <w:szCs w:val="24"/>
          <w:lang w:val="fr-FR"/>
        </w:rPr>
        <w:t xml:space="preserve">ants adultes, afin d'évaluer l’efficacité </w:t>
      </w:r>
      <w:r w:rsidRPr="004A33F0">
        <w:rPr>
          <w:rFonts w:ascii="Quattrocento Sans" w:eastAsia="Quattrocento Sans" w:hAnsi="Quattrocento Sans" w:cs="Quattrocento Sans"/>
          <w:color w:val="000000"/>
          <w:sz w:val="24"/>
          <w:szCs w:val="24"/>
          <w:lang w:val="fr-FR"/>
        </w:rPr>
        <w:t xml:space="preserve">et la qualité de l'activité que vous avez réalisée avec eux. </w:t>
      </w:r>
    </w:p>
    <w:p w:rsidR="004A33F0" w:rsidRPr="004A33F0" w:rsidRDefault="004A33F0" w:rsidP="004A33F0">
      <w:pPr>
        <w:rPr>
          <w:rFonts w:ascii="Quattrocento Sans" w:eastAsia="Quattrocento Sans" w:hAnsi="Quattrocento Sans" w:cs="Quattrocento Sans"/>
          <w:i/>
          <w:color w:val="000000"/>
          <w:sz w:val="24"/>
          <w:szCs w:val="24"/>
          <w:lang w:val="fr-FR"/>
        </w:rPr>
      </w:pPr>
      <w:r w:rsidRPr="004A33F0">
        <w:rPr>
          <w:rFonts w:ascii="Quattrocento Sans" w:eastAsia="Quattrocento Sans" w:hAnsi="Quattrocento Sans" w:cs="Quattrocento Sans"/>
          <w:color w:val="000000"/>
          <w:sz w:val="24"/>
          <w:szCs w:val="24"/>
          <w:lang w:val="fr-FR"/>
        </w:rPr>
        <w:t>Le</w:t>
      </w:r>
      <w:r>
        <w:rPr>
          <w:rFonts w:ascii="Quattrocento Sans" w:eastAsia="Quattrocento Sans" w:hAnsi="Quattrocento Sans" w:cs="Quattrocento Sans"/>
          <w:color w:val="000000"/>
          <w:sz w:val="24"/>
          <w:szCs w:val="24"/>
          <w:lang w:val="fr-FR"/>
        </w:rPr>
        <w:t xml:space="preserve"> sujet de ce manuel concerne la ressource</w:t>
      </w:r>
      <w:r w:rsidRPr="004A33F0">
        <w:rPr>
          <w:rFonts w:ascii="Quattrocento Sans" w:eastAsia="Quattrocento Sans" w:hAnsi="Quattrocento Sans" w:cs="Quattrocento Sans"/>
          <w:color w:val="000000"/>
          <w:sz w:val="24"/>
          <w:szCs w:val="24"/>
          <w:lang w:val="fr-FR"/>
        </w:rPr>
        <w:t xml:space="preserve"> vidéo </w:t>
      </w:r>
      <w:r w:rsidRPr="004A33F0">
        <w:rPr>
          <w:rFonts w:ascii="Quattrocento Sans" w:eastAsia="Quattrocento Sans" w:hAnsi="Quattrocento Sans" w:cs="Quattrocento Sans"/>
          <w:i/>
          <w:color w:val="000000"/>
          <w:sz w:val="24"/>
          <w:szCs w:val="24"/>
          <w:lang w:val="fr-FR"/>
        </w:rPr>
        <w:t>La compétence multilingue à travers l'art.</w:t>
      </w:r>
    </w:p>
    <w:p w:rsidR="00C876EF" w:rsidRPr="004A33F0" w:rsidRDefault="00C876EF">
      <w:pPr>
        <w:rPr>
          <w:rFonts w:ascii="Quattrocento Sans" w:eastAsia="Quattrocento Sans" w:hAnsi="Quattrocento Sans" w:cs="Quattrocento Sans"/>
          <w:i/>
          <w:color w:val="000000"/>
          <w:sz w:val="24"/>
          <w:szCs w:val="24"/>
          <w:lang w:val="fr-FR"/>
        </w:rPr>
      </w:pPr>
    </w:p>
    <w:p w:rsidR="004A33F0" w:rsidRPr="003632C9" w:rsidRDefault="004A33F0" w:rsidP="004A33F0">
      <w:pPr>
        <w:rPr>
          <w:rFonts w:ascii="Quattrocento Sans" w:eastAsia="Quattrocento Sans" w:hAnsi="Quattrocento Sans" w:cs="Quattrocento Sans"/>
          <w:color w:val="FFC000"/>
          <w:sz w:val="24"/>
          <w:szCs w:val="24"/>
          <w:lang w:val="fr-FR"/>
        </w:rPr>
      </w:pPr>
      <w:r w:rsidRPr="003632C9">
        <w:rPr>
          <w:rFonts w:ascii="Quattrocento Sans" w:eastAsia="Quattrocento Sans" w:hAnsi="Quattrocento Sans" w:cs="Quattrocento Sans"/>
          <w:color w:val="FFC000"/>
          <w:sz w:val="24"/>
          <w:szCs w:val="24"/>
          <w:lang w:val="fr-FR"/>
        </w:rPr>
        <w:t>Introduction à la thématique</w:t>
      </w:r>
    </w:p>
    <w:p w:rsidR="004A33F0" w:rsidRPr="004A33F0" w:rsidRDefault="004A33F0" w:rsidP="004A33F0">
      <w:pPr>
        <w:jc w:val="both"/>
        <w:rPr>
          <w:rFonts w:ascii="Quattrocento Sans" w:eastAsia="Quattrocento Sans" w:hAnsi="Quattrocento Sans" w:cs="Quattrocento Sans"/>
          <w:sz w:val="24"/>
          <w:szCs w:val="24"/>
          <w:lang w:val="fr-FR"/>
        </w:rPr>
      </w:pPr>
      <w:r w:rsidRPr="004A33F0">
        <w:rPr>
          <w:rFonts w:ascii="Quattrocento Sans" w:eastAsia="Quattrocento Sans" w:hAnsi="Quattrocento Sans" w:cs="Quattrocento Sans"/>
          <w:sz w:val="24"/>
          <w:szCs w:val="24"/>
          <w:lang w:val="fr-FR"/>
        </w:rPr>
        <w:t>L'apprentissage d'une deuxième langue peut être une expérience difficile pour la plupart des adultes, en particulier parce que les adultes ont tendance à être intimidés par l'idée d'essayer de nouvelles choses, à avoir peur d'avoir l'air ridicule et de faire des erreurs. Or, une grande partie de l'apprentissage d'une langue consiste à expérimenter et à faire des erreurs ! Mais nous pouvons changer l'accent mis sur la performance en quelque chose de plus créatif qui facilitera leur participation et éliminera un certain degré d'auto-jugement.</w:t>
      </w:r>
    </w:p>
    <w:p w:rsidR="004A33F0" w:rsidRPr="004A33F0" w:rsidRDefault="004A33F0" w:rsidP="004A33F0">
      <w:pPr>
        <w:jc w:val="both"/>
        <w:rPr>
          <w:rFonts w:ascii="Quattrocento Sans" w:eastAsia="Quattrocento Sans" w:hAnsi="Quattrocento Sans" w:cs="Quattrocento Sans"/>
          <w:sz w:val="24"/>
          <w:szCs w:val="24"/>
          <w:lang w:val="fr-FR"/>
        </w:rPr>
      </w:pPr>
      <w:r w:rsidRPr="004A33F0">
        <w:rPr>
          <w:rFonts w:ascii="Quattrocento Sans" w:eastAsia="Quattrocento Sans" w:hAnsi="Quattrocento Sans" w:cs="Quattrocento Sans"/>
          <w:sz w:val="24"/>
          <w:szCs w:val="24"/>
          <w:lang w:val="fr-FR"/>
        </w:rPr>
        <w:t xml:space="preserve">La langue et l'art sont des disciplines complémentaires et peuvent profiter aux adultes peu qualifiés de plusieurs façons. L'intégration de l'art dans l'apprentissage des langues peut améliorer l'acquisition de la langue, la créativité et l'engagement. D'autre part, l'intégration des compétences linguistiques dans l'art peut faciliter de nouvelles dimensions d'expression et de communication. Dans cette ressource, les adultes peu qualifiés peuvent explorer comment l'art peut avoir un impact positif sur leurs compétences linguistiques. </w:t>
      </w:r>
    </w:p>
    <w:p w:rsidR="00C876EF" w:rsidRDefault="00C876EF">
      <w:pPr>
        <w:rPr>
          <w:rFonts w:ascii="Quattrocento Sans" w:eastAsia="Quattrocento Sans" w:hAnsi="Quattrocento Sans" w:cs="Quattrocento Sans"/>
          <w:sz w:val="24"/>
          <w:szCs w:val="24"/>
          <w:lang w:val="fr-FR"/>
        </w:rPr>
      </w:pPr>
    </w:p>
    <w:p w:rsidR="004A33F0" w:rsidRDefault="004A33F0">
      <w:pPr>
        <w:rPr>
          <w:rFonts w:ascii="Quattrocento Sans" w:eastAsia="Quattrocento Sans" w:hAnsi="Quattrocento Sans" w:cs="Quattrocento Sans"/>
          <w:sz w:val="24"/>
          <w:szCs w:val="24"/>
          <w:lang w:val="fr-FR"/>
        </w:rPr>
      </w:pPr>
    </w:p>
    <w:p w:rsidR="004A33F0" w:rsidRPr="004A33F0" w:rsidRDefault="004A33F0">
      <w:pPr>
        <w:rPr>
          <w:rFonts w:ascii="Quattrocento Sans" w:eastAsia="Quattrocento Sans" w:hAnsi="Quattrocento Sans" w:cs="Quattrocento Sans"/>
          <w:sz w:val="24"/>
          <w:szCs w:val="24"/>
          <w:lang w:val="fr-FR"/>
        </w:rPr>
      </w:pPr>
    </w:p>
    <w:p w:rsidR="004A33F0" w:rsidRPr="003632C9" w:rsidRDefault="004A33F0" w:rsidP="004A33F0">
      <w:pPr>
        <w:rPr>
          <w:rFonts w:ascii="Quattrocento Sans" w:eastAsia="Quattrocento Sans" w:hAnsi="Quattrocento Sans" w:cs="Quattrocento Sans"/>
          <w:color w:val="FFC000"/>
          <w:sz w:val="24"/>
          <w:szCs w:val="24"/>
          <w:lang w:val="fr-FR"/>
        </w:rPr>
      </w:pPr>
      <w:r w:rsidRPr="003632C9">
        <w:rPr>
          <w:rFonts w:ascii="Quattrocento Sans" w:eastAsia="Quattrocento Sans" w:hAnsi="Quattrocento Sans" w:cs="Quattrocento Sans"/>
          <w:color w:val="FFC000"/>
          <w:sz w:val="24"/>
          <w:szCs w:val="24"/>
          <w:lang w:val="fr-FR"/>
        </w:rPr>
        <w:t xml:space="preserve">Introduction à l'activité </w:t>
      </w:r>
    </w:p>
    <w:p w:rsidR="00C876EF" w:rsidRPr="004A33F0" w:rsidRDefault="004A33F0" w:rsidP="004A33F0">
      <w:pPr>
        <w:jc w:val="both"/>
        <w:rPr>
          <w:rFonts w:ascii="Quattrocento Sans" w:eastAsia="Quattrocento Sans" w:hAnsi="Quattrocento Sans" w:cs="Quattrocento Sans"/>
          <w:sz w:val="24"/>
          <w:szCs w:val="24"/>
          <w:lang w:val="fr-FR"/>
        </w:rPr>
      </w:pPr>
      <w:r w:rsidRPr="004A33F0">
        <w:rPr>
          <w:rFonts w:ascii="Quattrocento Sans" w:eastAsia="Quattrocento Sans" w:hAnsi="Quattrocento Sans" w:cs="Quattrocento Sans"/>
          <w:sz w:val="24"/>
          <w:szCs w:val="24"/>
          <w:lang w:val="fr-FR"/>
        </w:rPr>
        <w:t xml:space="preserve">En utilisant l'étude de cas de l'école de langues croate Sequoia Center, les apprenants sont introduits à un programme spécial d'apprentissage de l'anglais par l'art - "ESL </w:t>
      </w:r>
      <w:proofErr w:type="spellStart"/>
      <w:r w:rsidRPr="004A33F0">
        <w:rPr>
          <w:rFonts w:ascii="Quattrocento Sans" w:eastAsia="Quattrocento Sans" w:hAnsi="Quattrocento Sans" w:cs="Quattrocento Sans"/>
          <w:sz w:val="24"/>
          <w:szCs w:val="24"/>
          <w:lang w:val="fr-FR"/>
        </w:rPr>
        <w:t>Through</w:t>
      </w:r>
      <w:proofErr w:type="spellEnd"/>
      <w:r w:rsidRPr="004A33F0">
        <w:rPr>
          <w:rFonts w:ascii="Quattrocento Sans" w:eastAsia="Quattrocento Sans" w:hAnsi="Quattrocento Sans" w:cs="Quattrocento Sans"/>
          <w:sz w:val="24"/>
          <w:szCs w:val="24"/>
          <w:lang w:val="fr-FR"/>
        </w:rPr>
        <w:t xml:space="preserve"> Art" - dans le but de répondre aux besoins des participants et de surmonter leurs barrières linguistiques en utilisant le langage universel des arts visuels. Cet exemple montre que les apprenants n'ont pas besoin d'analyser en profondeur les œuvres d'art et les théories, mais qu'ils peuvent utiliser l'art visuel comme outil d'apprentissage d'une langue étrangère. Le sens ou le message sous-jacent d'une œuvre d'art n'est pas aussi important que de trouver des moyens intéressants d'utiliser les œuvres d'art pour l'enseignement de la langue et du vocabulaire, en particulier dans les programmes conçus pour les débutants. Les apprenants ont également la possibilité d'essayer le "Collage artistique multilingue" qui les encourage à expérimenter avec des parties visuellement attrayantes et intéressantes de magazines ou de journaux pour améliorer leurs compétences multilingues tout en jouant avec leurs compositions artistiques sur des affiches ou des toiles. Cette activité démontrera que la pratique des langues et l'enrichissement du vocabulaire peuvent être amusants et attrayants tout en travaillant sur leurs propres compositions artistiques. </w:t>
      </w:r>
    </w:p>
    <w:p w:rsidR="00C876EF" w:rsidRPr="004A33F0" w:rsidRDefault="00C876EF">
      <w:pPr>
        <w:rPr>
          <w:rFonts w:ascii="Quattrocento Sans" w:eastAsia="Quattrocento Sans" w:hAnsi="Quattrocento Sans" w:cs="Quattrocento Sans"/>
          <w:sz w:val="24"/>
          <w:szCs w:val="24"/>
          <w:lang w:val="fr-FR"/>
        </w:rPr>
      </w:pPr>
    </w:p>
    <w:p w:rsidR="004A33F0" w:rsidRPr="003632C9" w:rsidRDefault="004A33F0" w:rsidP="004A33F0">
      <w:pPr>
        <w:rPr>
          <w:rFonts w:ascii="Quattrocento Sans" w:eastAsia="Quattrocento Sans" w:hAnsi="Quattrocento Sans" w:cs="Quattrocento Sans"/>
          <w:color w:val="FFC000"/>
          <w:sz w:val="24"/>
          <w:szCs w:val="24"/>
          <w:lang w:val="fr-FR"/>
        </w:rPr>
      </w:pPr>
      <w:r w:rsidRPr="003632C9">
        <w:rPr>
          <w:rFonts w:ascii="Quattrocento Sans" w:eastAsia="Quattrocento Sans" w:hAnsi="Quattrocento Sans" w:cs="Quattrocento Sans"/>
          <w:color w:val="FFC000"/>
          <w:sz w:val="24"/>
          <w:szCs w:val="24"/>
          <w:lang w:val="fr-FR"/>
        </w:rPr>
        <w:t xml:space="preserve">Utiliser cette ressource avec un groupe </w:t>
      </w:r>
    </w:p>
    <w:p w:rsidR="004A33F0" w:rsidRDefault="004A33F0" w:rsidP="004A33F0">
      <w:pPr>
        <w:jc w:val="both"/>
        <w:rPr>
          <w:rFonts w:ascii="Quattrocento Sans" w:eastAsia="Quattrocento Sans" w:hAnsi="Quattrocento Sans" w:cs="Quattrocento Sans"/>
          <w:color w:val="000000"/>
          <w:sz w:val="24"/>
          <w:szCs w:val="24"/>
          <w:lang w:val="fr-FR"/>
        </w:rPr>
      </w:pPr>
      <w:r w:rsidRPr="004A33F0">
        <w:rPr>
          <w:rFonts w:ascii="Quattrocento Sans" w:eastAsia="Quattrocento Sans" w:hAnsi="Quattrocento Sans" w:cs="Quattrocento Sans"/>
          <w:color w:val="000000"/>
          <w:sz w:val="24"/>
          <w:szCs w:val="24"/>
          <w:lang w:val="fr-FR"/>
        </w:rPr>
        <w:t>Pour utiliser cette ressource avec les apprenants adultes de votre groupe, nous vous recommandons de commencer par leur montrer la ressour</w:t>
      </w:r>
      <w:bookmarkStart w:id="0" w:name="_GoBack"/>
      <w:bookmarkEnd w:id="0"/>
      <w:r w:rsidRPr="004A33F0">
        <w:rPr>
          <w:rFonts w:ascii="Quattrocento Sans" w:eastAsia="Quattrocento Sans" w:hAnsi="Quattrocento Sans" w:cs="Quattrocento Sans"/>
          <w:color w:val="000000"/>
          <w:sz w:val="24"/>
          <w:szCs w:val="24"/>
          <w:lang w:val="fr-FR"/>
        </w:rPr>
        <w:t>ce vidéo pour introduire le thème de la compétence multilingue à travers l'art. Cette vidéo aidera les apprenants à comprendre le sujet avant de comm</w:t>
      </w:r>
      <w:r>
        <w:rPr>
          <w:rFonts w:ascii="Quattrocento Sans" w:eastAsia="Quattrocento Sans" w:hAnsi="Quattrocento Sans" w:cs="Quattrocento Sans"/>
          <w:color w:val="000000"/>
          <w:sz w:val="24"/>
          <w:szCs w:val="24"/>
          <w:lang w:val="fr-FR"/>
        </w:rPr>
        <w:t xml:space="preserve">encer l'activité du Manuel </w:t>
      </w:r>
      <w:r w:rsidRPr="004A33F0">
        <w:rPr>
          <w:rFonts w:ascii="Quattrocento Sans" w:eastAsia="Quattrocento Sans" w:hAnsi="Quattrocento Sans" w:cs="Quattrocento Sans"/>
          <w:color w:val="000000"/>
          <w:sz w:val="24"/>
          <w:szCs w:val="24"/>
          <w:lang w:val="fr-FR"/>
        </w:rPr>
        <w:t xml:space="preserve">de l'apprenant. Une fois qu'ils auront acquis une connaissance générale du </w:t>
      </w:r>
      <w:r>
        <w:rPr>
          <w:rFonts w:ascii="Quattrocento Sans" w:eastAsia="Quattrocento Sans" w:hAnsi="Quattrocento Sans" w:cs="Quattrocento Sans"/>
          <w:color w:val="000000"/>
          <w:sz w:val="24"/>
          <w:szCs w:val="24"/>
          <w:lang w:val="fr-FR"/>
        </w:rPr>
        <w:t>thème, ils pourront commencer à travailler sur le polycopié</w:t>
      </w:r>
      <w:r w:rsidRPr="004A33F0">
        <w:rPr>
          <w:rFonts w:ascii="Quattrocento Sans" w:eastAsia="Quattrocento Sans" w:hAnsi="Quattrocento Sans" w:cs="Quattrocento Sans"/>
          <w:color w:val="000000"/>
          <w:sz w:val="24"/>
          <w:szCs w:val="24"/>
          <w:lang w:val="fr-FR"/>
        </w:rPr>
        <w:t xml:space="preserve">. Pour cela, nous </w:t>
      </w:r>
      <w:r>
        <w:rPr>
          <w:rFonts w:ascii="Quattrocento Sans" w:eastAsia="Quattrocento Sans" w:hAnsi="Quattrocento Sans" w:cs="Quattrocento Sans"/>
          <w:color w:val="000000"/>
          <w:sz w:val="24"/>
          <w:szCs w:val="24"/>
          <w:lang w:val="fr-FR"/>
        </w:rPr>
        <w:t xml:space="preserve">vous recommandons d'imprimer une copie </w:t>
      </w:r>
      <w:r w:rsidRPr="004A33F0">
        <w:rPr>
          <w:rFonts w:ascii="Quattrocento Sans" w:eastAsia="Quattrocento Sans" w:hAnsi="Quattrocento Sans" w:cs="Quattrocento Sans"/>
          <w:color w:val="000000"/>
          <w:sz w:val="24"/>
          <w:szCs w:val="24"/>
          <w:lang w:val="fr-FR"/>
        </w:rPr>
        <w:t>par apprenant. Tout ce dont les apprenants ont besoin pour cette ressource est un stylo</w:t>
      </w:r>
      <w:r>
        <w:rPr>
          <w:rFonts w:ascii="Quattrocento Sans" w:eastAsia="Quattrocento Sans" w:hAnsi="Quattrocento Sans" w:cs="Quattrocento Sans"/>
          <w:color w:val="000000"/>
          <w:sz w:val="24"/>
          <w:szCs w:val="24"/>
          <w:lang w:val="fr-FR"/>
        </w:rPr>
        <w:t xml:space="preserve"> pour compléter le polycopié </w:t>
      </w:r>
      <w:r w:rsidRPr="004A33F0">
        <w:rPr>
          <w:rFonts w:ascii="Quattrocento Sans" w:eastAsia="Quattrocento Sans" w:hAnsi="Quattrocento Sans" w:cs="Quattrocento Sans"/>
          <w:color w:val="000000"/>
          <w:sz w:val="24"/>
          <w:szCs w:val="24"/>
          <w:lang w:val="fr-FR"/>
        </w:rPr>
        <w:t xml:space="preserve">et un ordinateur pour visionner la vidéo. Il faut compter une heure pour </w:t>
      </w:r>
      <w:r>
        <w:rPr>
          <w:rFonts w:ascii="Quattrocento Sans" w:eastAsia="Quattrocento Sans" w:hAnsi="Quattrocento Sans" w:cs="Quattrocento Sans"/>
          <w:color w:val="000000"/>
          <w:sz w:val="24"/>
          <w:szCs w:val="24"/>
          <w:lang w:val="fr-FR"/>
        </w:rPr>
        <w:t>terminer l’activité</w:t>
      </w:r>
      <w:r w:rsidRPr="004A33F0">
        <w:rPr>
          <w:rFonts w:ascii="Quattrocento Sans" w:eastAsia="Quattrocento Sans" w:hAnsi="Quattrocento Sans" w:cs="Quattrocento Sans"/>
          <w:color w:val="000000"/>
          <w:sz w:val="24"/>
          <w:szCs w:val="24"/>
          <w:lang w:val="fr-FR"/>
        </w:rPr>
        <w:t>.</w:t>
      </w:r>
    </w:p>
    <w:p w:rsidR="004A33F0" w:rsidRPr="004A33F0" w:rsidRDefault="004A33F0" w:rsidP="004A33F0">
      <w:pPr>
        <w:rPr>
          <w:rFonts w:ascii="Quattrocento Sans" w:eastAsia="Quattrocento Sans" w:hAnsi="Quattrocento Sans" w:cs="Quattrocento Sans"/>
          <w:color w:val="000000"/>
          <w:sz w:val="24"/>
          <w:szCs w:val="24"/>
          <w:lang w:val="fr-FR"/>
        </w:rPr>
      </w:pPr>
    </w:p>
    <w:p w:rsidR="00C876EF" w:rsidRPr="004A33F0" w:rsidRDefault="004A33F0">
      <w:pPr>
        <w:rPr>
          <w:rFonts w:ascii="Quattrocento Sans" w:eastAsia="Quattrocento Sans" w:hAnsi="Quattrocento Sans" w:cs="Quattrocento Sans"/>
          <w:color w:val="FFC000"/>
          <w:sz w:val="24"/>
          <w:szCs w:val="24"/>
          <w:lang w:val="fr-FR"/>
        </w:rPr>
      </w:pPr>
      <w:r w:rsidRPr="003632C9">
        <w:rPr>
          <w:rFonts w:ascii="Quattrocento Sans" w:eastAsia="Quattrocento Sans" w:hAnsi="Quattrocento Sans" w:cs="Quattrocento Sans"/>
          <w:color w:val="FFC000"/>
          <w:sz w:val="24"/>
          <w:szCs w:val="24"/>
          <w:lang w:val="fr-FR"/>
        </w:rPr>
        <w:t>Questions de débriefing</w:t>
      </w:r>
    </w:p>
    <w:p w:rsidR="004A33F0" w:rsidRPr="004A33F0" w:rsidRDefault="004A33F0" w:rsidP="004A33F0">
      <w:pPr>
        <w:pStyle w:val="Paragraphedeliste"/>
        <w:numPr>
          <w:ilvl w:val="0"/>
          <w:numId w:val="2"/>
        </w:numPr>
        <w:rPr>
          <w:rFonts w:ascii="Quattrocento Sans" w:eastAsia="Quattrocento Sans" w:hAnsi="Quattrocento Sans" w:cs="Quattrocento Sans"/>
          <w:sz w:val="24"/>
          <w:szCs w:val="24"/>
          <w:lang w:val="fr-FR"/>
        </w:rPr>
      </w:pPr>
      <w:r w:rsidRPr="004A33F0">
        <w:rPr>
          <w:rFonts w:ascii="Quattrocento Sans" w:eastAsia="Quattrocento Sans" w:hAnsi="Quattrocento Sans" w:cs="Quattrocento Sans"/>
          <w:sz w:val="24"/>
          <w:szCs w:val="24"/>
          <w:lang w:val="fr-FR"/>
        </w:rPr>
        <w:t>Selon vous, quelle est la cl</w:t>
      </w:r>
      <w:r w:rsidRPr="004A33F0">
        <w:rPr>
          <w:rFonts w:ascii="___WRD_EMBED_SUB_44" w:eastAsia="Quattrocento Sans" w:hAnsi="___WRD_EMBED_SUB_44" w:cs="___WRD_EMBED_SUB_44"/>
          <w:sz w:val="24"/>
          <w:szCs w:val="24"/>
          <w:lang w:val="fr-FR"/>
        </w:rPr>
        <w:t>é</w:t>
      </w:r>
      <w:r w:rsidRPr="004A33F0">
        <w:rPr>
          <w:rFonts w:ascii="Quattrocento Sans" w:eastAsia="Quattrocento Sans" w:hAnsi="Quattrocento Sans" w:cs="Quattrocento Sans"/>
          <w:sz w:val="24"/>
          <w:szCs w:val="24"/>
          <w:lang w:val="fr-FR"/>
        </w:rPr>
        <w:t xml:space="preserve"> du succ</w:t>
      </w:r>
      <w:r>
        <w:rPr>
          <w:rFonts w:ascii="Quattrocento Sans" w:eastAsia="Quattrocento Sans" w:hAnsi="Quattrocento Sans" w:cs="Quattrocento Sans"/>
          <w:sz w:val="24"/>
          <w:szCs w:val="24"/>
          <w:lang w:val="fr-FR"/>
        </w:rPr>
        <w:t>è</w:t>
      </w:r>
      <w:r w:rsidRPr="004A33F0">
        <w:rPr>
          <w:rFonts w:ascii="Quattrocento Sans" w:eastAsia="Quattrocento Sans" w:hAnsi="Quattrocento Sans" w:cs="Quattrocento Sans"/>
          <w:sz w:val="24"/>
          <w:szCs w:val="24"/>
          <w:lang w:val="fr-FR"/>
        </w:rPr>
        <w:t>s du programme sp</w:t>
      </w:r>
      <w:r w:rsidRPr="004A33F0">
        <w:rPr>
          <w:rFonts w:ascii="___WRD_EMBED_SUB_44" w:eastAsia="Quattrocento Sans" w:hAnsi="___WRD_EMBED_SUB_44" w:cs="___WRD_EMBED_SUB_44"/>
          <w:sz w:val="24"/>
          <w:szCs w:val="24"/>
          <w:lang w:val="fr-FR"/>
        </w:rPr>
        <w:t>é</w:t>
      </w:r>
      <w:r w:rsidRPr="004A33F0">
        <w:rPr>
          <w:rFonts w:ascii="Quattrocento Sans" w:eastAsia="Quattrocento Sans" w:hAnsi="Quattrocento Sans" w:cs="Quattrocento Sans"/>
          <w:sz w:val="24"/>
          <w:szCs w:val="24"/>
          <w:lang w:val="fr-FR"/>
        </w:rPr>
        <w:t xml:space="preserve">cial d'apprentissage de l'anglais par l'art du Centre Sequoia - " ESL </w:t>
      </w:r>
      <w:proofErr w:type="spellStart"/>
      <w:r w:rsidRPr="004A33F0">
        <w:rPr>
          <w:rFonts w:ascii="Quattrocento Sans" w:eastAsia="Quattrocento Sans" w:hAnsi="Quattrocento Sans" w:cs="Quattrocento Sans"/>
          <w:sz w:val="24"/>
          <w:szCs w:val="24"/>
          <w:lang w:val="fr-FR"/>
        </w:rPr>
        <w:t>Through</w:t>
      </w:r>
      <w:proofErr w:type="spellEnd"/>
      <w:r w:rsidRPr="004A33F0">
        <w:rPr>
          <w:rFonts w:ascii="Quattrocento Sans" w:eastAsia="Quattrocento Sans" w:hAnsi="Quattrocento Sans" w:cs="Quattrocento Sans"/>
          <w:sz w:val="24"/>
          <w:szCs w:val="24"/>
          <w:lang w:val="fr-FR"/>
        </w:rPr>
        <w:t xml:space="preserve"> Art " ?</w:t>
      </w:r>
    </w:p>
    <w:p w:rsidR="004A33F0" w:rsidRPr="004A33F0" w:rsidRDefault="004A33F0" w:rsidP="004A33F0">
      <w:pPr>
        <w:pStyle w:val="Paragraphedeliste"/>
        <w:numPr>
          <w:ilvl w:val="0"/>
          <w:numId w:val="2"/>
        </w:numPr>
        <w:rPr>
          <w:rFonts w:ascii="Quattrocento Sans" w:eastAsia="Quattrocento Sans" w:hAnsi="Quattrocento Sans" w:cs="Quattrocento Sans"/>
          <w:sz w:val="24"/>
          <w:szCs w:val="24"/>
          <w:lang w:val="fr-FR"/>
        </w:rPr>
      </w:pPr>
      <w:r w:rsidRPr="004A33F0">
        <w:rPr>
          <w:rFonts w:ascii="Quattrocento Sans" w:eastAsia="Quattrocento Sans" w:hAnsi="Quattrocento Sans" w:cs="Quattrocento Sans"/>
          <w:sz w:val="24"/>
          <w:szCs w:val="24"/>
          <w:lang w:val="fr-FR"/>
        </w:rPr>
        <w:t xml:space="preserve">Quel est le principal enseignement que vous tirerez de cette </w:t>
      </w:r>
      <w:r>
        <w:rPr>
          <w:rFonts w:ascii="Quattrocento Sans" w:eastAsia="Quattrocento Sans" w:hAnsi="Quattrocento Sans" w:cs="Quattrocento Sans"/>
          <w:sz w:val="24"/>
          <w:szCs w:val="24"/>
          <w:lang w:val="fr-FR"/>
        </w:rPr>
        <w:t>ét</w:t>
      </w:r>
      <w:r w:rsidRPr="004A33F0">
        <w:rPr>
          <w:rFonts w:ascii="Quattrocento Sans" w:eastAsia="Quattrocento Sans" w:hAnsi="Quattrocento Sans" w:cs="Quattrocento Sans"/>
          <w:sz w:val="24"/>
          <w:szCs w:val="24"/>
          <w:lang w:val="fr-FR"/>
        </w:rPr>
        <w:t>ude de cas et de cette activit</w:t>
      </w:r>
      <w:r>
        <w:rPr>
          <w:rFonts w:ascii="Quattrocento Sans" w:eastAsia="Quattrocento Sans" w:hAnsi="Quattrocento Sans" w:cs="Quattrocento Sans"/>
          <w:sz w:val="24"/>
          <w:szCs w:val="24"/>
          <w:lang w:val="fr-FR"/>
        </w:rPr>
        <w:t>é</w:t>
      </w:r>
      <w:r w:rsidRPr="004A33F0">
        <w:rPr>
          <w:rFonts w:ascii="Quattrocento Sans" w:eastAsia="Quattrocento Sans" w:hAnsi="Quattrocento Sans" w:cs="Quattrocento Sans"/>
          <w:sz w:val="24"/>
          <w:szCs w:val="24"/>
          <w:lang w:val="fr-FR"/>
        </w:rPr>
        <w:t xml:space="preserve"> ? Comment l'appliquerez-vous</w:t>
      </w:r>
      <w:r>
        <w:rPr>
          <w:rFonts w:ascii="Quattrocento Sans" w:eastAsia="Quattrocento Sans" w:hAnsi="Quattrocento Sans" w:cs="Quattrocento Sans"/>
          <w:sz w:val="24"/>
          <w:szCs w:val="24"/>
          <w:lang w:val="fr-FR"/>
        </w:rPr>
        <w:t xml:space="preserve"> à</w:t>
      </w:r>
      <w:r w:rsidRPr="004A33F0">
        <w:rPr>
          <w:rFonts w:ascii="Quattrocento Sans" w:eastAsia="Quattrocento Sans" w:hAnsi="Quattrocento Sans" w:cs="Quattrocento Sans"/>
          <w:sz w:val="24"/>
          <w:szCs w:val="24"/>
          <w:lang w:val="fr-FR"/>
        </w:rPr>
        <w:t xml:space="preserve"> votre propre vie ou</w:t>
      </w:r>
      <w:r>
        <w:rPr>
          <w:rFonts w:ascii="Quattrocento Sans" w:eastAsia="Quattrocento Sans" w:hAnsi="Quattrocento Sans" w:cs="Quattrocento Sans"/>
          <w:sz w:val="24"/>
          <w:szCs w:val="24"/>
          <w:lang w:val="fr-FR"/>
        </w:rPr>
        <w:t xml:space="preserve"> à</w:t>
      </w:r>
      <w:r w:rsidRPr="004A33F0">
        <w:rPr>
          <w:rFonts w:ascii="Quattrocento Sans" w:eastAsia="Quattrocento Sans" w:hAnsi="Quattrocento Sans" w:cs="Quattrocento Sans"/>
          <w:sz w:val="24"/>
          <w:szCs w:val="24"/>
          <w:lang w:val="fr-FR"/>
        </w:rPr>
        <w:t xml:space="preserve"> votre travail ?</w:t>
      </w:r>
    </w:p>
    <w:p w:rsidR="004A33F0" w:rsidRPr="004A33F0" w:rsidRDefault="004A33F0" w:rsidP="004A33F0">
      <w:pPr>
        <w:pStyle w:val="Paragraphedeliste"/>
        <w:numPr>
          <w:ilvl w:val="0"/>
          <w:numId w:val="2"/>
        </w:numPr>
        <w:rPr>
          <w:rFonts w:ascii="Quattrocento Sans" w:eastAsia="Quattrocento Sans" w:hAnsi="Quattrocento Sans" w:cs="Quattrocento Sans"/>
          <w:sz w:val="24"/>
          <w:szCs w:val="24"/>
          <w:lang w:val="fr-FR"/>
        </w:rPr>
      </w:pPr>
      <w:r w:rsidRPr="004A33F0">
        <w:rPr>
          <w:rFonts w:ascii="Quattrocento Sans" w:eastAsia="Quattrocento Sans" w:hAnsi="Quattrocento Sans" w:cs="Quattrocento Sans"/>
          <w:sz w:val="24"/>
          <w:szCs w:val="24"/>
          <w:lang w:val="fr-FR"/>
        </w:rPr>
        <w:t>Comment avez-vous trouvé le " collage artistique multilingue " ? L'avez-vous trouvé utile pour améliorer vos compétences linguistiques ?</w:t>
      </w:r>
    </w:p>
    <w:p w:rsidR="004A33F0" w:rsidRPr="004A33F0" w:rsidRDefault="004A33F0" w:rsidP="004A33F0">
      <w:pPr>
        <w:pStyle w:val="Paragraphedeliste"/>
        <w:numPr>
          <w:ilvl w:val="0"/>
          <w:numId w:val="2"/>
        </w:numPr>
        <w:rPr>
          <w:rFonts w:ascii="Quattrocento Sans" w:eastAsia="Quattrocento Sans" w:hAnsi="Quattrocento Sans" w:cs="Quattrocento Sans"/>
          <w:sz w:val="24"/>
          <w:szCs w:val="24"/>
          <w:lang w:val="fr-FR"/>
        </w:rPr>
      </w:pPr>
      <w:r w:rsidRPr="004A33F0">
        <w:rPr>
          <w:rFonts w:ascii="Quattrocento Sans" w:eastAsia="Quattrocento Sans" w:hAnsi="Quattrocento Sans" w:cs="Quattrocento Sans"/>
          <w:sz w:val="24"/>
          <w:szCs w:val="24"/>
          <w:lang w:val="fr-FR"/>
        </w:rPr>
        <w:t>Comment pensez-vous que l'utilisation de l'art peut</w:t>
      </w:r>
      <w:r>
        <w:rPr>
          <w:rFonts w:ascii="Quattrocento Sans" w:eastAsia="Quattrocento Sans" w:hAnsi="Quattrocento Sans" w:cs="Quattrocento Sans"/>
          <w:sz w:val="24"/>
          <w:szCs w:val="24"/>
          <w:lang w:val="fr-FR"/>
        </w:rPr>
        <w:t xml:space="preserve"> êt</w:t>
      </w:r>
      <w:r w:rsidRPr="004A33F0">
        <w:rPr>
          <w:rFonts w:ascii="Quattrocento Sans" w:eastAsia="Quattrocento Sans" w:hAnsi="Quattrocento Sans" w:cs="Quattrocento Sans"/>
          <w:sz w:val="24"/>
          <w:szCs w:val="24"/>
          <w:lang w:val="fr-FR"/>
        </w:rPr>
        <w:t>re incorpor</w:t>
      </w:r>
      <w:r>
        <w:rPr>
          <w:rFonts w:ascii="Quattrocento Sans" w:eastAsia="Quattrocento Sans" w:hAnsi="Quattrocento Sans" w:cs="Quattrocento Sans"/>
          <w:sz w:val="24"/>
          <w:szCs w:val="24"/>
          <w:lang w:val="fr-FR"/>
        </w:rPr>
        <w:t>é</w:t>
      </w:r>
      <w:r w:rsidRPr="004A33F0">
        <w:rPr>
          <w:rFonts w:ascii="Quattrocento Sans" w:eastAsia="Quattrocento Sans" w:hAnsi="Quattrocento Sans" w:cs="Quattrocento Sans"/>
          <w:sz w:val="24"/>
          <w:szCs w:val="24"/>
          <w:lang w:val="fr-FR"/>
        </w:rPr>
        <w:t>e dans le syst</w:t>
      </w:r>
      <w:r>
        <w:rPr>
          <w:rFonts w:ascii="Quattrocento Sans" w:eastAsia="Quattrocento Sans" w:hAnsi="Quattrocento Sans" w:cs="Quattrocento Sans"/>
          <w:sz w:val="24"/>
          <w:szCs w:val="24"/>
          <w:lang w:val="fr-FR"/>
        </w:rPr>
        <w:t>è</w:t>
      </w:r>
      <w:r w:rsidRPr="004A33F0">
        <w:rPr>
          <w:rFonts w:ascii="Quattrocento Sans" w:eastAsia="Quattrocento Sans" w:hAnsi="Quattrocento Sans" w:cs="Quattrocento Sans"/>
          <w:sz w:val="24"/>
          <w:szCs w:val="24"/>
          <w:lang w:val="fr-FR"/>
        </w:rPr>
        <w:t xml:space="preserve">me </w:t>
      </w:r>
      <w:r>
        <w:rPr>
          <w:rFonts w:ascii="Quattrocento Sans" w:eastAsia="Quattrocento Sans" w:hAnsi="Quattrocento Sans" w:cs="Quattrocento Sans"/>
          <w:sz w:val="24"/>
          <w:szCs w:val="24"/>
          <w:lang w:val="fr-FR"/>
        </w:rPr>
        <w:t>é</w:t>
      </w:r>
      <w:r w:rsidRPr="004A33F0">
        <w:rPr>
          <w:rFonts w:ascii="Quattrocento Sans" w:eastAsia="Quattrocento Sans" w:hAnsi="Quattrocento Sans" w:cs="Quattrocento Sans"/>
          <w:sz w:val="24"/>
          <w:szCs w:val="24"/>
          <w:lang w:val="fr-FR"/>
        </w:rPr>
        <w:t>ducatif traditionnel ou dans un programme de formation pour améliorer les compétences linguistiques ?</w:t>
      </w:r>
    </w:p>
    <w:p w:rsidR="004A33F0" w:rsidRPr="004A33F0" w:rsidRDefault="004A33F0" w:rsidP="004A33F0">
      <w:pPr>
        <w:rPr>
          <w:rFonts w:ascii="Quattrocento Sans" w:eastAsia="Quattrocento Sans" w:hAnsi="Quattrocento Sans" w:cs="Quattrocento Sans"/>
          <w:sz w:val="24"/>
          <w:szCs w:val="24"/>
          <w:lang w:val="fr-FR"/>
        </w:rPr>
      </w:pPr>
    </w:p>
    <w:p w:rsidR="00C876EF" w:rsidRPr="004A33F0" w:rsidRDefault="00C876EF">
      <w:pPr>
        <w:rPr>
          <w:lang w:val="fr-FR"/>
        </w:rPr>
      </w:pPr>
    </w:p>
    <w:p w:rsidR="00C876EF" w:rsidRPr="004A33F0" w:rsidRDefault="00FC6079">
      <w:pPr>
        <w:jc w:val="center"/>
        <w:rPr>
          <w:lang w:val="fr-FR"/>
        </w:rPr>
      </w:pPr>
      <w:r>
        <w:rPr>
          <w:rFonts w:ascii="Source Sans Pro" w:eastAsia="Source Sans Pro" w:hAnsi="Source Sans Pro" w:cs="Source Sans Pro"/>
          <w:noProof/>
          <w:color w:val="000000"/>
          <w:lang w:val="fr-FR"/>
        </w:rPr>
        <w:drawing>
          <wp:anchor distT="0" distB="0" distL="114300" distR="114300" simplePos="0" relativeHeight="251660288" behindDoc="0" locked="0" layoutInCell="1" hidden="0" allowOverlap="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4A33F0">
        <w:rPr>
          <w:rFonts w:ascii="Source Sans Pro" w:eastAsia="Source Sans Pro" w:hAnsi="Source Sans Pro" w:cs="Source Sans Pro"/>
          <w:color w:val="000000"/>
          <w:lang w:val="fr-FR"/>
        </w:rPr>
        <w:t xml:space="preserve"> </w:t>
      </w:r>
    </w:p>
    <w:sectPr w:rsidR="00C876EF" w:rsidRPr="004A33F0">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079" w:rsidRDefault="00FC6079">
      <w:pPr>
        <w:spacing w:after="0" w:line="240" w:lineRule="auto"/>
      </w:pPr>
      <w:r>
        <w:separator/>
      </w:r>
    </w:p>
  </w:endnote>
  <w:endnote w:type="continuationSeparator" w:id="0">
    <w:p w:rsidR="00FC6079" w:rsidRDefault="00FC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altName w:val="Times New Roman"/>
    <w:charset w:val="00"/>
    <w:family w:val="auto"/>
    <w:pitch w:val="default"/>
  </w:font>
  <w:font w:name="Quattrocento Sans">
    <w:altName w:val="Times New Roman"/>
    <w:charset w:val="00"/>
    <w:family w:val="auto"/>
    <w:pitch w:val="default"/>
  </w:font>
  <w:font w:name="___WRD_EMBED_SUB_44">
    <w:altName w:val="Times New Roman"/>
    <w:charset w:val="00"/>
    <w:family w:val="auto"/>
    <w:pitch w:val="default"/>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EF" w:rsidRDefault="00C876E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079" w:rsidRDefault="00FC6079">
      <w:pPr>
        <w:spacing w:after="0" w:line="240" w:lineRule="auto"/>
      </w:pPr>
      <w:r>
        <w:separator/>
      </w:r>
    </w:p>
  </w:footnote>
  <w:footnote w:type="continuationSeparator" w:id="0">
    <w:p w:rsidR="00FC6079" w:rsidRDefault="00FC6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EF" w:rsidRDefault="00C876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65"/>
    <w:multiLevelType w:val="hybridMultilevel"/>
    <w:tmpl w:val="FAC2A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AF13A0"/>
    <w:multiLevelType w:val="multilevel"/>
    <w:tmpl w:val="5096F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EF"/>
    <w:rsid w:val="004A33F0"/>
    <w:rsid w:val="00C876EF"/>
    <w:rsid w:val="00FC60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26BB"/>
  <w15:docId w15:val="{BCCD56FF-84FA-4FC2-B7A5-CA73E998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0/6B3d4xgRA63SDkDlDspGedFg==">CgMxLjA4AHIhMW93dnA3RmdYSFFQbkprQkVWR09HTVJ4TmNCM2plRTdO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795</Words>
  <Characters>4378</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Patrizia</cp:lastModifiedBy>
  <cp:revision>2</cp:revision>
  <dcterms:created xsi:type="dcterms:W3CDTF">2023-02-14T11:52:00Z</dcterms:created>
  <dcterms:modified xsi:type="dcterms:W3CDTF">2024-01-12T10:46:00Z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