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00"/>
        </w:tabs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934720</wp:posOffset>
                </wp:positionV>
                <wp:extent cx="5641975" cy="3032125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29775" y="2268700"/>
                          <a:ext cx="5632450" cy="302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GRAMOTNOST A DIGITÁLNÍ A SOCIÁLNÍ KOMPETENCE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PŘÍRUČKA PRO VZDĚLAVATELE DOSPĚLÝCH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934720</wp:posOffset>
                </wp:positionV>
                <wp:extent cx="5641975" cy="3032125"/>
                <wp:effectExtent b="0" l="0" r="0" t="0"/>
                <wp:wrapSquare wrapText="bothSides" distB="45720" distT="4572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41975" cy="3032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tabs>
          <w:tab w:val="left" w:leader="none" w:pos="5341"/>
        </w:tabs>
        <w:rPr>
          <w:rFonts w:ascii="Bebas Neue" w:cs="Bebas Neue" w:eastAsia="Bebas Neue" w:hAnsi="Bebas Neue"/>
          <w:color w:val="f5b335"/>
          <w:sz w:val="48"/>
          <w:szCs w:val="48"/>
        </w:rPr>
      </w:pPr>
      <w:r w:rsidDel="00000000" w:rsidR="00000000" w:rsidRPr="00000000">
        <w:rPr>
          <w:rFonts w:ascii="Bebas Neue" w:cs="Bebas Neue" w:eastAsia="Bebas Neue" w:hAnsi="Bebas Neue"/>
          <w:color w:val="f5b335"/>
          <w:sz w:val="48"/>
          <w:szCs w:val="48"/>
          <w:rtl w:val="0"/>
        </w:rPr>
        <w:t xml:space="preserve">Mikroučební zdroje pro opětovné zapojení dospělých studentů s nízkou kvalifikací do vzdělávání a odborné přípravy</w:t>
      </w:r>
    </w:p>
    <w:p w:rsidR="00000000" w:rsidDel="00000000" w:rsidP="00000000" w:rsidRDefault="00000000" w:rsidRPr="00000000" w14:paraId="00000003">
      <w:pPr>
        <w:pStyle w:val="Heading2"/>
        <w:tabs>
          <w:tab w:val="left" w:leader="none" w:pos="5341"/>
        </w:tabs>
        <w:rPr>
          <w:rFonts w:ascii="Calibri" w:cs="Calibri" w:eastAsia="Calibri" w:hAnsi="Calibri"/>
          <w:b w:val="1"/>
          <w:color w:val="1f2126"/>
          <w:sz w:val="36"/>
          <w:szCs w:val="3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f2126"/>
          <w:sz w:val="36"/>
          <w:szCs w:val="36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1"/>
          <w:color w:val="1f2126"/>
          <w:sz w:val="36"/>
          <w:szCs w:val="36"/>
          <w:rtl w:val="0"/>
        </w:rPr>
        <w:t xml:space="preserve">říručka pro vzdělavatele dospělých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Cílem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je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it vás jako zkušeného pedagoga pracujícího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s nízkou kvalifikací a marginalizovanými studenty s 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znými pot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ebami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používání videozáznam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a list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aktivitami obsažených v sad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mikrovzd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lávacích zdroj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 op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tovnému zapojení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student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s nízkou kvalifikací ve vašem centru a ve vaší komunit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Prost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ednictvím této krátké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vám poskytneme základní informace o tématu probíraném ve videozdroji a poskytneme vám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pokyn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které vás podpo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i zavád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a provád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doprovodné aktivity s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studujícími ve vaší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.  Cílem aktivity, která byla vytvo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ena jako doprovodný materiál k videozáznamu, je dále rozvíjet jejich porozum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tématu nastín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nému ve videozáznamu. V neposlední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vám tato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ka také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edstaví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kolik otázek pro de-briefing, které 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žete použít ve své skupin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dosp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lých ú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astník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vzd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lávání, abyste zhodnotili uživatelskou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ív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tivost a kvalitu aktivity, kterou jste s nimi absolvovali. </w:t>
      </w:r>
    </w:p>
    <w:p w:rsidR="00000000" w:rsidDel="00000000" w:rsidP="00000000" w:rsidRDefault="00000000" w:rsidRPr="00000000" w14:paraId="00000006">
      <w:pPr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Téma této p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íru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ky se vztahuje k videozáznam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m Kompetence v oblasti gramotnosti a digitálních a sociálních obor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ů.</w:t>
      </w:r>
    </w:p>
    <w:p w:rsidR="00000000" w:rsidDel="00000000" w:rsidP="00000000" w:rsidRDefault="00000000" w:rsidRPr="00000000" w14:paraId="00000008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Úvod</w:t>
      </w:r>
    </w:p>
    <w:p w:rsidR="00000000" w:rsidDel="00000000" w:rsidP="00000000" w:rsidRDefault="00000000" w:rsidRPr="00000000" w14:paraId="0000000A">
      <w:pPr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Internet, sociální média a digitální nástroje mohou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lým s nízkou kvalifikací pomoci rozvíjet jejich gramotnost. Digitální technologie totiž využívají gramotnostní kompetence všude. Když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tete noviny online, když píšete e-mail nebo když komentujete pod 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jakým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vkem, používáte gramotnostní kompetence. Proto je d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ležité tyto dovednosti rozvíjet a jak vám v tom mohou pomoci internet a sociální média. Sledováním kvalitních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na sociálních sítích a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etbou velkého množství novin nebo online knih si gramotnostní kompetence rychle osvojíte a rozvinete.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zdroj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ONE-STEP UP mohou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prozkoumat, jak mohou tyto výukové materiály pozitivn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ovlivnit jejich schopnost osvojit si dovednosti psaní,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tení a porozum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ní.</w:t>
      </w:r>
    </w:p>
    <w:p w:rsidR="00000000" w:rsidDel="00000000" w:rsidP="00000000" w:rsidRDefault="00000000" w:rsidRPr="00000000" w14:paraId="0000000B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ředstavení aktivity</w:t>
      </w:r>
    </w:p>
    <w:p w:rsidR="00000000" w:rsidDel="00000000" w:rsidP="00000000" w:rsidRDefault="00000000" w:rsidRPr="00000000" w14:paraId="0000000D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V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íru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ce pro žáky mají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lí s nízkou kvalifikací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íležitost seznámit se s iniciativou, kterou uskute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nila Francie prost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ednictvím internetových stránek "Project Voltaire". Tento projekt vytvo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il nástroj zp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ístup</w:t>
      </w:r>
      <w:r w:rsidDel="00000000" w:rsidR="00000000" w:rsidRPr="00000000">
        <w:rPr>
          <w:sz w:val="24"/>
          <w:szCs w:val="24"/>
          <w:rtl w:val="0"/>
        </w:rPr>
        <w:t xml:space="preserve">ň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ující vyjad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ování a pravopis všem. Školy, firmy, ale i jednotlivci mohou projekt Voltaire zrealizovat tak, že si vytvo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et. Díky této iniciativ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budou vymazány gramatické, konjuga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ní a syntaktické chyby.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Žáci mají navíc možnost zapojit se do zajímavé aktivity "Napište svou cestu". Ta umožní odhalit vaše spisovatelské dovednosti a schopnost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edat sd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lení.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5" w:line="360" w:lineRule="auto"/>
        <w:jc w:val="both"/>
        <w:rPr>
          <w:rFonts w:ascii="Quattrocento Sans" w:cs="Quattrocento Sans" w:eastAsia="Quattrocento Sans" w:hAnsi="Quattrocento Sans"/>
          <w:color w:val="ffc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ffc000"/>
          <w:sz w:val="24"/>
          <w:szCs w:val="24"/>
          <w:rtl w:val="0"/>
        </w:rPr>
        <w:t xml:space="preserve">Použití tohoto zdroje se skupinou</w:t>
      </w:r>
    </w:p>
    <w:p w:rsidR="00000000" w:rsidDel="00000000" w:rsidP="00000000" w:rsidRDefault="00000000" w:rsidRPr="00000000" w14:paraId="00000012">
      <w:pPr>
        <w:pStyle w:val="Heading2"/>
        <w:jc w:val="both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Chcete-li tento zdroj použít s dosp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lými studenty ve vaší místní skupin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, doporu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jim nejprve pustit videozáznam 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edstavit jim téma gramotnosti a digitálních a sociálních disciplín. Toto video pom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že 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ícím se osobám pochopit téma p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edtím, než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nou s další aktivitou. Jakmile získají obecné znalosti o tématu, budou moci za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 s handoutem. Pro tento ú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el doporu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ujeme vytisknout jeden handout pro každého žáka k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ní. Jediné, co žáci k tomuto zdroji pot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ebují, je pero k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handoutu pro žáky a po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íta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 ke zhlédnutí videa. Vypln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color w:val="000000"/>
          <w:sz w:val="24"/>
          <w:szCs w:val="24"/>
          <w:rtl w:val="0"/>
        </w:rPr>
        <w:t xml:space="preserve">ní tohoto zdroje zabere celkem jednu hodinu.</w:t>
      </w:r>
    </w:p>
    <w:p w:rsidR="00000000" w:rsidDel="00000000" w:rsidP="00000000" w:rsidRDefault="00000000" w:rsidRPr="00000000" w14:paraId="00000013">
      <w:pPr>
        <w:pStyle w:val="Heading2"/>
        <w:rPr>
          <w:rFonts w:ascii="Quattrocento Sans" w:cs="Quattrocento Sans" w:eastAsia="Quattrocento Sans" w:hAnsi="Quattrocento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Otázky pro debriefing</w:t>
      </w:r>
    </w:p>
    <w:p w:rsidR="00000000" w:rsidDel="00000000" w:rsidP="00000000" w:rsidRDefault="00000000" w:rsidRPr="00000000" w14:paraId="00000015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Zde je n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kolik možných otázek, nad kterými by se ú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astníci mohli zamyslet po dokon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ení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ípadové studie a aktivity:</w:t>
      </w:r>
    </w:p>
    <w:p w:rsidR="00000000" w:rsidDel="00000000" w:rsidP="00000000" w:rsidRDefault="00000000" w:rsidRPr="00000000" w14:paraId="00000016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Co vás na iniciativ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"Projekt Voltaire" nejvíce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ekvapilo? </w:t>
      </w:r>
    </w:p>
    <w:p w:rsidR="00000000" w:rsidDel="00000000" w:rsidP="00000000" w:rsidRDefault="00000000" w:rsidRPr="00000000" w14:paraId="00000017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Vyzkoušeli jste ji nebo máte podobnou iniciativu ve svém jazyce? </w:t>
      </w:r>
    </w:p>
    <w:p w:rsidR="00000000" w:rsidDel="00000000" w:rsidP="00000000" w:rsidRDefault="00000000" w:rsidRPr="00000000" w14:paraId="00000018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V 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em tato iniciativa p</w:t>
      </w:r>
      <w:r w:rsidDel="00000000" w:rsidR="00000000" w:rsidRPr="00000000">
        <w:rPr>
          <w:sz w:val="24"/>
          <w:szCs w:val="24"/>
          <w:rtl w:val="0"/>
        </w:rPr>
        <w:t xml:space="preserve">ř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esahovala rámec pouhé výuky gramotnosti? </w:t>
      </w:r>
    </w:p>
    <w:p w:rsidR="00000000" w:rsidDel="00000000" w:rsidP="00000000" w:rsidRDefault="00000000" w:rsidRPr="00000000" w14:paraId="00000019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Jaké byly vaše zkušenosti s aktivitou "Napište svou cestu"? </w:t>
      </w:r>
    </w:p>
    <w:p w:rsidR="00000000" w:rsidDel="00000000" w:rsidP="00000000" w:rsidRDefault="00000000" w:rsidRPr="00000000" w14:paraId="0000001A">
      <w:pPr>
        <w:rPr>
          <w:rFonts w:ascii="Quattrocento Sans" w:cs="Quattrocento Sans" w:eastAsia="Quattrocento Sans" w:hAnsi="Quattrocento Sans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Jak lze digitální a sociální obory za</w:t>
      </w:r>
      <w:r w:rsidDel="00000000" w:rsidR="00000000" w:rsidRPr="00000000">
        <w:rPr>
          <w:sz w:val="24"/>
          <w:szCs w:val="24"/>
          <w:rtl w:val="0"/>
        </w:rPr>
        <w:t xml:space="preserve">č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lenit do vzd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lávacích nebo školicích program</w:t>
      </w:r>
      <w:r w:rsidDel="00000000" w:rsidR="00000000" w:rsidRPr="00000000">
        <w:rPr>
          <w:sz w:val="24"/>
          <w:szCs w:val="24"/>
          <w:rtl w:val="0"/>
        </w:rPr>
        <w:t xml:space="preserve">ů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 pro dosp</w:t>
      </w:r>
      <w:r w:rsidDel="00000000" w:rsidR="00000000" w:rsidRPr="00000000">
        <w:rPr>
          <w:sz w:val="24"/>
          <w:szCs w:val="24"/>
          <w:rtl w:val="0"/>
        </w:rPr>
        <w:t xml:space="preserve">ě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rtl w:val="0"/>
        </w:rPr>
        <w:t xml:space="preserve">lé s nízkou kvalifikací, aby se zlepšila jejich gramotnost?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Fonts w:ascii="Source Sans Pro" w:cs="Source Sans Pro" w:eastAsia="Source Sans Pro" w:hAnsi="Source Sans Pro"/>
          <w:color w:val="00000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&#10;&#10;Description automatically generated" id="3" name="image2.png"/>
            <a:graphic>
              <a:graphicData uri="http://schemas.openxmlformats.org/drawingml/2006/picture">
                <pic:pic>
                  <pic:nvPicPr>
                    <pic:cNvPr descr="Timeline&#10;&#10;Description automatically generated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Source Sans Pro" w:cs="Source Sans Pro" w:eastAsia="Source Sans Pro" w:hAnsi="Source Sans Pro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first"/>
      <w:footerReference r:id="rId10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cs="Calibri" w:eastAsia="Calibri" w:hAnsi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