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&lt;Obszar kompetencji i temat przekrojowy&gt;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oraz wskazówki, które pomogą ci wprowadzić i wdrożyć towarzyszące ćwiczenie z dorosłymi słuchaczami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6"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niniejszego podręcznika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Digital Competence Through Sports &amp; Hobbies.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B">
      <w:pPr>
        <w:rPr/>
      </w:pPr>
      <w:r w:rsidRPr="00000000" w:rsidDel="00000000" w:rsidR="00000000">
        <w:rPr>
          <w:rtl w:val="0"/>
        </w:rPr>
      </w:r>
    </w:p>
    <w:p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Zwiększanie umiejętności cyfrowych poprzez sport i hobby oferuje unikalne i angażujące podejście do wzmocnienia pozycji osób dorosłych o niskich kwalifikacjach w erze cyfrowej. Integrując technologię ze swoimi pasjami, osoby te mogą zdobyć cenne kompetencje cyfrowe, jednocześnie ciesząc się aktywnościami, które kochają. Niezależnie od tego, czy chodzi o korzystanie z aplikacji fitness do śledzenia postępów podczas uprawiania sportu, opanowanie fotografii cyfrowej podczas hobby, czy też odkrywanie społeczności internetowych związanych z zainteresowaniami, ta fuzja zapewnia praktyczne doświadczenia edukacyjne. Korzyści są dwojakie: osoby dorosłe o niskich kwalifikacjach zdobywają podstawowe umiejętności cyfrowe, co pozwala im pewnie poruszać się po cyfrowym krajobrazie, a także doświadczają poprawy samopoczucia poprzez zwiększony udział w satysfakcjonujących rozrywkach. Taka integracja nie tylko sprzyja poczuciu spełnienia, ale także sprzyja ciągłemu uczeniu się, otwierając nowe możliwości rozwoju osobistego i perspektyw zawodowych.</w:t>
      </w:r>
    </w:p>
    <w:p w:rsidRPr="00000000" w:rsidR="00000000" w:rsidDel="00000000" w:rsidP="00000000" w:rsidRDefault="00000000" w14:paraId="0000000D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0F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Korzystając ze studium przypadku, uczestnicy dowiedzą się o projekcie Erasmus+ @homeWork, który ma na celu wzmocnienie pozycji nieaktywnych zawodowo kobiet i gospodyń domowych poprzez zwiększenie ich umiejętności korzystania ze smartfonów, tabletów i komputerów. Projekt koncentruje się na umożliwieniu im rozwijania kompetencji w zakresie projektowania mody jako hobby. Uczniowie mają również szansę wypróbować ćwiczenie "Odkrywanie technologii w sporcie i hobby", które umożliwi im połączenie umiejętności cyfrowych ze sportem i hobby, wspierając kreatywność, innowacyjność i kompetencje cyfrowe.</w:t>
      </w:r>
    </w:p>
    <w:p w:rsidRPr="00000000" w:rsidR="00000000" w:rsidDel="00000000" w:rsidP="00000000" w:rsidRDefault="00000000" w14:paraId="00000011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2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kompetencji cyfrowych poprzez sport i hobby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6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numPr>
          <w:ilvl w:val="0"/>
          <w:numId w:val="1"/>
        </w:numPr>
        <w:ind w:start="720" w:hanging="360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Jaki jest jeden kluczowy wniosek z tego studium przypadku i aktywności, które zostały omówione w materiałach dla uczestników? Jak możesz to zastosować we własnym życiu lub pracy?</w:t>
      </w:r>
    </w:p>
    <w:p>
      <w:pPr>
        <w:numPr>
          <w:ilvl w:val="0"/>
          <w:numId w:val="1"/>
        </w:numPr>
        <w:ind w:start="720" w:hanging="360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oceniasz ćwiczenie "Odkrywanie technologii w sporcie i hobby"? Czy uznałeś je za pomocne w podnoszeniu swoich kompetencji cyfrowych?</w:t>
      </w:r>
    </w:p>
    <w:p>
      <w:pPr>
        <w:numPr>
          <w:ilvl w:val="0"/>
          <w:numId w:val="1"/>
        </w:numPr>
        <w:ind w:start="720" w:hanging="360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myślisz, w jaki sposób komponenty cyfrowe można włączyć do sportu i hobby? Czy masz jakieś inne pomysły? </w:t>
      </w:r>
    </w:p>
    <w:p>
      <w:pPr>
        <w:numPr>
          <w:ilvl w:val="0"/>
          <w:numId w:val="1"/>
        </w:numPr>
        <w:ind w:start="720" w:hanging="360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Dlaczego uważasz, że wykorzystywanie sportu i hobby do budowania kompetencji cyfrowych jest ważne? W jaki sposób może to pomóc uczniom?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B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E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D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+ARMOJK+QPPZkWKBNwZ5z0g2+g==">CgMxLjA4AHIhMXQ3cHktRzJCWXEzMS03bjRPVDk4c2s4cldjQTN6X2tP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docId:03D271F9CF1BFF33B896A362A3DA4C63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