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489A" w14:textId="6BBB9E60" w:rsidR="00F1001F" w:rsidRDefault="00B55175">
      <w:pPr>
        <w:tabs>
          <w:tab w:val="left" w:pos="9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31E7DB7A" wp14:editId="4CAB4494">
                <wp:simplePos x="0" y="0"/>
                <wp:positionH relativeFrom="column">
                  <wp:posOffset>1915795</wp:posOffset>
                </wp:positionH>
                <wp:positionV relativeFrom="paragraph">
                  <wp:posOffset>1597660</wp:posOffset>
                </wp:positionV>
                <wp:extent cx="4025900" cy="4452620"/>
                <wp:effectExtent l="0" t="0" r="0" b="5080"/>
                <wp:wrapSquare wrapText="bothSides" distT="45720" distB="45720" distL="114300" distR="114300"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0" cy="445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1D85E" w14:textId="77777777" w:rsidR="00F1001F" w:rsidRPr="00852DA8" w:rsidRDefault="00B55175">
                            <w:pPr>
                              <w:spacing w:line="258" w:lineRule="auto"/>
                              <w:jc w:val="right"/>
                              <w:textDirection w:val="btLr"/>
                              <w:rPr>
                                <w:lang w:val="pt-PT"/>
                              </w:rPr>
                            </w:pPr>
                            <w:r w:rsidRPr="00852DA8">
                              <w:rPr>
                                <w:rFonts w:ascii="Bebas Neue" w:eastAsia="Bebas Neue" w:hAnsi="Bebas Neue" w:cs="Bebas Neue"/>
                                <w:color w:val="F5B335"/>
                                <w:sz w:val="72"/>
                                <w:lang w:val="pt-PT"/>
                              </w:rPr>
                              <w:t>CONSCIÊNCIA CULTURAL E COMPETÊNCIA DE EXPRESSÃO DIGITAL E SOCIAL</w:t>
                            </w:r>
                          </w:p>
                          <w:p w14:paraId="0336799A" w14:textId="77777777" w:rsidR="00F1001F" w:rsidRDefault="00B55175">
                            <w:pPr>
                              <w:spacing w:line="258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Manual do </w:t>
                            </w:r>
                            <w:proofErr w:type="spell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educador</w:t>
                            </w:r>
                            <w:proofErr w:type="spell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>adultos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Bebas Neue" w:eastAsia="Bebas Neue" w:hAnsi="Bebas Neue" w:cs="Bebas Neue"/>
                                <w:color w:val="000000"/>
                                <w:sz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7DB7A" id="Retângulo 8" o:spid="_x0000_s1026" style="position:absolute;margin-left:150.85pt;margin-top:125.8pt;width:317pt;height:3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" filled="f" stroked="f">
                <v:textbox inset="2.53958mm,1.2694mm,2.53958mm,1.2694mm">
                  <w:txbxContent>
                    <w:p w14:paraId="50E1D85E" w14:textId="77777777" w:rsidR="00F1001F" w:rsidRPr="00852DA8" w:rsidRDefault="00B55175">
                      <w:pPr>
                        <w:spacing w:line="258" w:lineRule="auto"/>
                        <w:jc w:val="right"/>
                        <w:textDirection w:val="btLr"/>
                        <w:rPr>
                          <w:lang w:val="pt-PT"/>
                        </w:rPr>
                      </w:pPr>
                      <w:r w:rsidRPr="00852DA8">
                        <w:rPr>
                          <w:rFonts w:ascii="Bebas Neue" w:eastAsia="Bebas Neue" w:hAnsi="Bebas Neue" w:cs="Bebas Neue"/>
                          <w:color w:val="F5B335"/>
                          <w:sz w:val="72"/>
                          <w:lang w:val="pt-PT"/>
                        </w:rPr>
                        <w:t>CONSCIÊNCIA CULTURAL E COMPETÊNCIA DE EXPRESSÃO DIGITAL E SOCIAL</w:t>
                      </w:r>
                    </w:p>
                    <w:p w14:paraId="0336799A" w14:textId="77777777" w:rsidR="00F1001F" w:rsidRDefault="00B55175">
                      <w:pPr>
                        <w:spacing w:line="258" w:lineRule="auto"/>
                        <w:jc w:val="right"/>
                        <w:textDirection w:val="btLr"/>
                      </w:pPr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Manual do </w:t>
                      </w:r>
                      <w:proofErr w:type="spell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educador</w:t>
                      </w:r>
                      <w:proofErr w:type="spell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de </w:t>
                      </w:r>
                      <w:proofErr w:type="spellStart"/>
                      <w:proofErr w:type="gramStart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>adultos</w:t>
                      </w:r>
                      <w:proofErr w:type="spellEnd"/>
                      <w:proofErr w:type="gramEnd"/>
                      <w:r>
                        <w:rPr>
                          <w:rFonts w:ascii="Bebas Neue" w:eastAsia="Bebas Neue" w:hAnsi="Bebas Neue" w:cs="Bebas Neue"/>
                          <w:color w:val="000000"/>
                          <w:sz w:val="6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C7FF112" w14:textId="77777777" w:rsidR="00F1001F" w:rsidRDefault="00B55175">
      <w:pPr>
        <w:tabs>
          <w:tab w:val="left" w:pos="90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51095307" wp14:editId="6DC31D30">
            <wp:simplePos x="0" y="0"/>
            <wp:positionH relativeFrom="margin">
              <wp:posOffset>-932812</wp:posOffset>
            </wp:positionH>
            <wp:positionV relativeFrom="margin">
              <wp:posOffset>-953768</wp:posOffset>
            </wp:positionV>
            <wp:extent cx="7625715" cy="10782300"/>
            <wp:effectExtent l="0" t="0" r="0" b="0"/>
            <wp:wrapSquare wrapText="bothSides" distT="0" distB="0" distL="114300" distR="114300"/>
            <wp:docPr id="9" name="image1.png" descr="For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50110F" w14:textId="07A87119" w:rsidR="00F1001F" w:rsidRPr="00852DA8" w:rsidRDefault="00B55175">
      <w:pPr>
        <w:pStyle w:val="Ttulo2"/>
        <w:tabs>
          <w:tab w:val="left" w:pos="5341"/>
        </w:tabs>
        <w:jc w:val="center"/>
        <w:rPr>
          <w:rFonts w:ascii="Bebas Neue" w:eastAsia="Bebas Neue" w:hAnsi="Bebas Neue" w:cs="Bebas Neue"/>
          <w:color w:val="F5B335"/>
          <w:sz w:val="48"/>
          <w:szCs w:val="48"/>
          <w:lang w:val="pt-PT"/>
        </w:rPr>
      </w:pPr>
      <w:r w:rsidRPr="00852DA8">
        <w:rPr>
          <w:rFonts w:ascii="Bebas Neue" w:eastAsia="Bebas Neue" w:hAnsi="Bebas Neue" w:cs="Bebas Neue"/>
          <w:color w:val="F5B335"/>
          <w:sz w:val="48"/>
          <w:szCs w:val="48"/>
          <w:lang w:val="pt-PT"/>
        </w:rPr>
        <w:lastRenderedPageBreak/>
        <w:t xml:space="preserve">Recursos de microaprendizagem para envolver os aprendentes adultos pouco qualificados na educação e na formação </w:t>
      </w:r>
    </w:p>
    <w:p w14:paraId="61AB5E43" w14:textId="77777777" w:rsidR="00F1001F" w:rsidRPr="00852DA8" w:rsidRDefault="00B55175">
      <w:pPr>
        <w:pStyle w:val="Ttulo2"/>
        <w:tabs>
          <w:tab w:val="left" w:pos="5341"/>
        </w:tabs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</w:pPr>
      <w:r w:rsidRPr="00852DA8">
        <w:rPr>
          <w:rFonts w:ascii="Quattrocento Sans" w:eastAsia="Quattrocento Sans" w:hAnsi="Quattrocento Sans" w:cs="Quattrocento Sans"/>
          <w:b/>
          <w:color w:val="1F2126"/>
          <w:sz w:val="36"/>
          <w:szCs w:val="36"/>
          <w:lang w:val="pt-PT"/>
        </w:rPr>
        <w:t xml:space="preserve">Manual do Educador de Adultos </w:t>
      </w:r>
    </w:p>
    <w:p w14:paraId="064C2D40" w14:textId="77777777" w:rsidR="00F1001F" w:rsidRPr="00852DA8" w:rsidRDefault="00B55175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Plano de Aula</w:t>
      </w:r>
    </w:p>
    <w:p w14:paraId="33709BDC" w14:textId="028DF315" w:rsidR="00F1001F" w:rsidRPr="00852DA8" w:rsidRDefault="00852DA8" w:rsidP="00852DA8">
      <w:pPr>
        <w:spacing w:line="360" w:lineRule="auto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objetivo deste pequeno manual é ajudá-lo, enquanto educador experiente que trabalha com alunos adultos pouco qualificados e marginalizados, com necessidades diversas, a utilizar os vídeos e as fichas de atividades fornecidas no Conjunto de Recursos de Microaprendizagem para envolver Alunos Adultos Pouco Qualificados no seu centro e na sua comunidade.  Através deste pequeno manual, forneceremos algumas informações básicas sobre o tópico que está sendo discutido no vídeo e forneceremos algumas orientações para apoiá-lo a introduzir e implementar a atividade de acompanhamento com alunos adultos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no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seu grupo.  A atividade que foi desenvolvida para acompanhar </w:t>
      </w:r>
      <w: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visa desenvolver ainda mais a sua compreensão do tópico descrito no vídeo. Finalmente, este manual irá também apresentar-lhe algumas </w:t>
      </w:r>
      <w:r w:rsidRPr="00BC54BD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perguntas </w:t>
      </w:r>
      <w:r w:rsidRPr="00BC54BD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que pode utilizar no seu grupo de aprendentes adultos, para avaliar a facilidade de utilização e a qualidade da atividade que concluiu com eles</w:t>
      </w:r>
      <w:r w:rsidR="00B55175"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</w:t>
      </w:r>
    </w:p>
    <w:p w14:paraId="021815D3" w14:textId="77777777" w:rsidR="00F1001F" w:rsidRPr="00852DA8" w:rsidRDefault="00F1001F">
      <w:pPr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</w:p>
    <w:p w14:paraId="7109FD64" w14:textId="1845706D" w:rsidR="00F1001F" w:rsidRPr="00852DA8" w:rsidRDefault="00B55175">
      <w:pPr>
        <w:spacing w:line="360" w:lineRule="auto"/>
        <w:jc w:val="both"/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O tema deste manual está relacionado com </w:t>
      </w:r>
      <w:r w:rsid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o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vídeo COMPETÊNCIAS DE SENSIBILIZAÇÃO E EXPRESSÃO CULTURAIS – DIGITAL E SOCIAL </w:t>
      </w:r>
    </w:p>
    <w:p w14:paraId="274AD8F2" w14:textId="77777777" w:rsidR="00F1001F" w:rsidRPr="00852DA8" w:rsidRDefault="00F1001F">
      <w:pPr>
        <w:rPr>
          <w:rFonts w:ascii="Quattrocento Sans" w:eastAsia="Quattrocento Sans" w:hAnsi="Quattrocento Sans" w:cs="Quattrocento Sans"/>
          <w:i/>
          <w:color w:val="000000"/>
          <w:sz w:val="24"/>
          <w:szCs w:val="24"/>
          <w:lang w:val="pt-PT"/>
        </w:rPr>
      </w:pPr>
    </w:p>
    <w:p w14:paraId="7D7190CE" w14:textId="77777777" w:rsidR="00F1001F" w:rsidRPr="00852DA8" w:rsidRDefault="00B5517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ao Tema </w:t>
      </w:r>
    </w:p>
    <w:p w14:paraId="08CD2753" w14:textId="4CC25AB5" w:rsidR="00F1001F" w:rsidRPr="00852DA8" w:rsidRDefault="00B5517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As competências em matéria de sensibilização e expressão culturais no domínio digital e social são um conceito crítico no mundo globalizado e interligado de hoje. Refere-se à capacidade de compreender, apreciar e envolver-se efetivamente com diversas culturas e expressões de identidade no mundo digital, incluindo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as redes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sociais, comunidades online e espaços virtuais. Esta competência é essencial para que indivíduos, empresas e organizações naveguem nas complexidades da nossa era digital e promovam interações inclusivas e respeitosas.</w:t>
      </w:r>
    </w:p>
    <w:p w14:paraId="416A51A0" w14:textId="77777777" w:rsidR="00F1001F" w:rsidRPr="00852DA8" w:rsidRDefault="00B5517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lastRenderedPageBreak/>
        <w:t>As competências em matéria de sensibilização e expressão culturais no domínio digital e social podem capacitar os adultos pouco qualificados, alargando as suas oportunidades de crescimento pessoal, inclusão social e progresso económico num mundo cada vez mais interligado.</w:t>
      </w:r>
    </w:p>
    <w:p w14:paraId="26CA42FD" w14:textId="77777777" w:rsidR="00F1001F" w:rsidRPr="00852DA8" w:rsidRDefault="00F1001F">
      <w:pPr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3878B1E9" w14:textId="77777777" w:rsidR="00F1001F" w:rsidRPr="00852DA8" w:rsidRDefault="00B55175">
      <w:pPr>
        <w:pStyle w:val="Ttulo2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Introdução à Atividade </w:t>
      </w:r>
    </w:p>
    <w:p w14:paraId="094E14DC" w14:textId="1638BF70" w:rsidR="00F1001F" w:rsidRPr="00852DA8" w:rsidRDefault="00B5517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Esta tarefa em particular é projetada para simular a experiência de um candidato a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um 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emprego dentro do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mundo 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dinâmico das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redes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sociais. Os participantes recebem um cenário hipotético onde assumem o papel do candidato e são apresentados a um conjunto de três perguntas, normalmente feitas por recrutadores durante entrevistas de emprego no campo das redes sociais.</w:t>
      </w:r>
    </w:p>
    <w:p w14:paraId="1382EDE7" w14:textId="77777777" w:rsidR="00F1001F" w:rsidRPr="00852DA8" w:rsidRDefault="00F1001F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</w:p>
    <w:p w14:paraId="20ED7051" w14:textId="21F5F34E" w:rsidR="00F1001F" w:rsidRPr="00852DA8" w:rsidRDefault="00B55175">
      <w:pPr>
        <w:spacing w:line="360" w:lineRule="auto"/>
        <w:jc w:val="both"/>
        <w:rPr>
          <w:rFonts w:ascii="Quattrocento Sans" w:eastAsia="Quattrocento Sans" w:hAnsi="Quattrocento Sans" w:cs="Quattrocento Sans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O principal objetivo deste exercício é promover um envolvimento profundo com o cenário e obter respostas bem ponderadas dos alunos. Ao fazer isso, os participantes podem melhorar sua capacidade de pensar criticamente e articular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as 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suas ideias de forma eficaz quando confrontados com entrevistas de emprego do mundo real no cenário acelerado e competitivo da indústria 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das redes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socia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is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.</w:t>
      </w:r>
    </w:p>
    <w:p w14:paraId="4FFA8C25" w14:textId="1B5A3A41" w:rsidR="00F1001F" w:rsidRPr="00852DA8" w:rsidRDefault="00B55175">
      <w:pPr>
        <w:pStyle w:val="Ttulo2"/>
        <w:rPr>
          <w:lang w:val="pt-PT"/>
        </w:rPr>
      </w:pP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Usa</w:t>
      </w:r>
      <w:r w:rsid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>r</w:t>
      </w:r>
      <w:r w:rsidRPr="00852DA8">
        <w:rPr>
          <w:rFonts w:ascii="Quattrocento Sans" w:eastAsia="Quattrocento Sans" w:hAnsi="Quattrocento Sans" w:cs="Quattrocento Sans"/>
          <w:sz w:val="24"/>
          <w:szCs w:val="24"/>
          <w:lang w:val="pt-PT"/>
        </w:rPr>
        <w:t xml:space="preserve"> este recurso com um grupo </w:t>
      </w:r>
    </w:p>
    <w:p w14:paraId="59DF5489" w14:textId="73D8D362" w:rsidR="00F1001F" w:rsidRPr="00852DA8" w:rsidRDefault="00B55175">
      <w:pPr>
        <w:shd w:val="clear" w:color="auto" w:fill="FFFFFF"/>
        <w:spacing w:after="225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Para utilizar este recurso com alunos adultos do seu grupo local, recomendamos que comece por lhes mostrar o vídeo para introduzir o tema da CONSCIÊNCIA CULTURAL E COMPETÊNCIA DE EXPRESSÃO – DIGITAL E SOCIAL. Este vídeo ajudará os alunos a compreender o tópico antes de começarem a atividade </w:t>
      </w:r>
      <w:r w:rsid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– Ficha 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do Aluno. Depois de adquirirem um conhecimento geral do tema, poderão iniciar a </w:t>
      </w:r>
      <w:r w:rsid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. Para isso, recomendamos que imprima uma </w:t>
      </w:r>
      <w:r w:rsid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ficha de atividade 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por aluno para preencher. Tudo o que os alunos precisam para este recurso é uma caneta para completar a </w:t>
      </w:r>
      <w:r w:rsid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ficha</w:t>
      </w: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 xml:space="preserve"> e um computador para ver o vídeo. Este recurso levará uma hora no total para ser concluído.</w:t>
      </w:r>
    </w:p>
    <w:p w14:paraId="67BAF797" w14:textId="60325754" w:rsidR="00F1001F" w:rsidRDefault="00B55175">
      <w:pPr>
        <w:pStyle w:val="Ttulo2"/>
        <w:rPr>
          <w:rFonts w:ascii="Quattrocento Sans" w:eastAsia="Quattrocento Sans" w:hAnsi="Quattrocento Sans" w:cs="Quattrocento Sans"/>
          <w:sz w:val="24"/>
          <w:szCs w:val="24"/>
        </w:rPr>
      </w:pPr>
      <w:proofErr w:type="spellStart"/>
      <w:r>
        <w:rPr>
          <w:rFonts w:ascii="Quattrocento Sans" w:eastAsia="Quattrocento Sans" w:hAnsi="Quattrocento Sans" w:cs="Quattrocento Sans"/>
          <w:sz w:val="24"/>
          <w:szCs w:val="24"/>
        </w:rPr>
        <w:t>Perguntas</w:t>
      </w:r>
      <w:proofErr w:type="spellEnd"/>
      <w:r>
        <w:rPr>
          <w:rFonts w:ascii="Quattrocento Sans" w:eastAsia="Quattrocento Sans" w:hAnsi="Quattrocento Sans" w:cs="Quattrocento Sans"/>
          <w:sz w:val="24"/>
          <w:szCs w:val="24"/>
        </w:rPr>
        <w:t xml:space="preserve"> </w:t>
      </w:r>
    </w:p>
    <w:p w14:paraId="55156F97" w14:textId="77777777" w:rsidR="00852DA8" w:rsidRPr="00852DA8" w:rsidRDefault="00852DA8" w:rsidP="00852DA8"/>
    <w:p w14:paraId="0AB9444F" w14:textId="77777777" w:rsidR="00F1001F" w:rsidRPr="00852DA8" w:rsidRDefault="00B55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Esta tarefa causou-lhe muitas dificuldades?</w:t>
      </w:r>
    </w:p>
    <w:p w14:paraId="007E461F" w14:textId="77777777" w:rsidR="00F1001F" w:rsidRPr="00852DA8" w:rsidRDefault="00B55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Qual foi a pergunta mais fácil de responder?</w:t>
      </w:r>
    </w:p>
    <w:p w14:paraId="0754C851" w14:textId="77777777" w:rsidR="00F1001F" w:rsidRPr="00852DA8" w:rsidRDefault="00B551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</w:pPr>
      <w:r w:rsidRPr="00852DA8">
        <w:rPr>
          <w:rFonts w:ascii="Quattrocento Sans" w:eastAsia="Quattrocento Sans" w:hAnsi="Quattrocento Sans" w:cs="Quattrocento Sans"/>
          <w:color w:val="000000"/>
          <w:sz w:val="24"/>
          <w:szCs w:val="24"/>
          <w:lang w:val="pt-PT"/>
        </w:rPr>
        <w:t>Por conta própria, já pensou em trabalhar nas redes sociais?</w:t>
      </w:r>
    </w:p>
    <w:p w14:paraId="5A956F9E" w14:textId="76490E6F" w:rsidR="00F1001F" w:rsidRPr="00852DA8" w:rsidRDefault="00B55175">
      <w:pPr>
        <w:jc w:val="center"/>
        <w:rPr>
          <w:lang w:val="pt-PT"/>
        </w:rPr>
      </w:pPr>
      <w:r>
        <w:rPr>
          <w:rFonts w:ascii="Source Sans Pro" w:eastAsia="Source Sans Pro" w:hAnsi="Source Sans Pro" w:cs="Source Sans Pro"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hidden="0" allowOverlap="1" wp14:anchorId="7143BEFC" wp14:editId="4F02AFD3">
            <wp:simplePos x="0" y="0"/>
            <wp:positionH relativeFrom="margin">
              <wp:posOffset>-914398</wp:posOffset>
            </wp:positionH>
            <wp:positionV relativeFrom="margin">
              <wp:posOffset>-931543</wp:posOffset>
            </wp:positionV>
            <wp:extent cx="7625715" cy="10765155"/>
            <wp:effectExtent l="0" t="0" r="0" b="0"/>
            <wp:wrapSquare wrapText="bothSides" distT="0" distB="0" distL="114300" distR="114300"/>
            <wp:docPr id="10" name="image2.png" descr="Calend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52DA8">
        <w:rPr>
          <w:rFonts w:ascii="Source Sans Pro" w:eastAsia="Source Sans Pro" w:hAnsi="Source Sans Pro" w:cs="Source Sans Pro"/>
          <w:color w:val="000000"/>
          <w:lang w:val="pt-PT"/>
        </w:rPr>
        <w:t xml:space="preserve"> </w:t>
      </w:r>
    </w:p>
    <w:sectPr w:rsidR="00F1001F" w:rsidRPr="00852DA8">
      <w:headerReference w:type="first" r:id="rId10"/>
      <w:footerReference w:type="first" r:id="rId11"/>
      <w:pgSz w:w="11906" w:h="16838"/>
      <w:pgMar w:top="1440" w:right="1440" w:bottom="1440" w:left="144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5027" w14:textId="77777777" w:rsidR="0052401C" w:rsidRDefault="0052401C">
      <w:pPr>
        <w:spacing w:after="0" w:line="240" w:lineRule="auto"/>
      </w:pPr>
      <w:r>
        <w:separator/>
      </w:r>
    </w:p>
  </w:endnote>
  <w:endnote w:type="continuationSeparator" w:id="0">
    <w:p w14:paraId="5484C2C3" w14:textId="77777777" w:rsidR="0052401C" w:rsidRDefault="0052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EF0B" w14:textId="77777777" w:rsidR="00F1001F" w:rsidRDefault="00F100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7745B" w14:textId="77777777" w:rsidR="0052401C" w:rsidRDefault="0052401C">
      <w:pPr>
        <w:spacing w:after="0" w:line="240" w:lineRule="auto"/>
      </w:pPr>
      <w:r>
        <w:separator/>
      </w:r>
    </w:p>
  </w:footnote>
  <w:footnote w:type="continuationSeparator" w:id="0">
    <w:p w14:paraId="2C4DAA94" w14:textId="77777777" w:rsidR="0052401C" w:rsidRDefault="00524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CAF0" w14:textId="77777777" w:rsidR="00F1001F" w:rsidRDefault="00F1001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23E08"/>
    <w:multiLevelType w:val="multilevel"/>
    <w:tmpl w:val="CD4A368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5858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1F"/>
    <w:rsid w:val="0052401C"/>
    <w:rsid w:val="00852DA8"/>
    <w:rsid w:val="00B55175"/>
    <w:rsid w:val="00F1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2B42"/>
  <w15:docId w15:val="{243DA8E9-CD5E-43FF-BFCE-452AFE8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2B6AE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25C99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64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B6AE4"/>
  </w:style>
  <w:style w:type="paragraph" w:styleId="Rodap">
    <w:name w:val="footer"/>
    <w:basedOn w:val="Normal"/>
    <w:link w:val="RodapCarter"/>
    <w:uiPriority w:val="99"/>
    <w:unhideWhenUsed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B6AE4"/>
  </w:style>
  <w:style w:type="character" w:customStyle="1" w:styleId="Ttulo1Carter">
    <w:name w:val="Título 1 Caráter"/>
    <w:basedOn w:val="Tipodeletrapredefinidodopargrafo"/>
    <w:link w:val="Ttulo1"/>
    <w:uiPriority w:val="9"/>
    <w:rsid w:val="002B6AE4"/>
    <w:rPr>
      <w:rFonts w:asciiTheme="majorHAnsi" w:eastAsiaTheme="majorEastAsia" w:hAnsiTheme="majorHAnsi" w:cstheme="majorBidi"/>
      <w:color w:val="225C99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642B8"/>
    <w:rPr>
      <w:rFonts w:asciiTheme="majorHAnsi" w:eastAsiaTheme="majorEastAsia" w:hAnsiTheme="majorHAnsi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26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26A4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642B8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oMarcadordePosio">
    <w:name w:val="Placeholder Text"/>
    <w:basedOn w:val="Tipodeletrapredefinidodopargrafo"/>
    <w:uiPriority w:val="99"/>
    <w:semiHidden/>
    <w:rsid w:val="00852DA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3oKxJtQy/nk3Z38ps39EkMIsnQ==">CgMxLjA4AHIhMWdoTTZZeDVEX29kMnZjeldGZ3I1ZG9DNXE5OXZ1VEYz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561</Words>
  <Characters>3147</Characters>
  <Application>Microsoft Office Word</Application>
  <DocSecurity>0</DocSecurity>
  <Lines>64</Lines>
  <Paragraphs>20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RightChallenge Challenge</cp:lastModifiedBy>
  <cp:revision>1</cp:revision>
  <dcterms:created xsi:type="dcterms:W3CDTF">2023-09-08T07:14:00Z</dcterms:created>
  <dcterms:modified xsi:type="dcterms:W3CDTF">2023-12-04T18:02:00Z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