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tabs>
          <w:tab w:val="left" w:pos="900"/>
        </w:tabs>
      </w:pPr>
      <w:r>
        <w:rPr>
          <w:noProof/>
        </w:rPr>
        <w:drawing>
          <wp:anchor distT="0" distB="0" distL="114300" distR="114300" simplePos="0" relativeHeight="251669503" behindDoc="0" locked="0" layoutInCell="1" allowOverlap="1" wp14:editId="05C1F0F0" wp14:anchorId="0F961BAF">
            <wp:simplePos x="0" y="0"/>
            <wp:positionH relativeFrom="margin">
              <wp:posOffset>-932815</wp:posOffset>
            </wp:positionH>
            <wp:positionV relativeFrom="margin">
              <wp:posOffset>-953770</wp:posOffset>
            </wp:positionV>
            <wp:extent cx="7625715" cy="10782300"/>
            <wp:effectExtent l="0" t="0" r="0" b="0"/>
            <wp:wrapSquare wrapText="bothSides"/>
            <wp:docPr id="3" name="Picture 3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hap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8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33B1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editId="6CF9C64B" wp14:anchorId="11178A52">
                <wp:simplePos x="0" y="0"/>
                <wp:positionH relativeFrom="margin">
                  <wp:posOffset>1943735</wp:posOffset>
                </wp:positionH>
                <wp:positionV relativeFrom="paragraph">
                  <wp:posOffset>1617980</wp:posOffset>
                </wp:positionV>
                <wp:extent cx="4025900" cy="140462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a="http://schemas.openxmlformats.org/drawingml/2006/main">
                            <w:pPr>
                              <w:jc w:val="right"/>
                              <w:rPr>
                                <w:rFonts w:ascii="Bebas Neue" w:hAnsi="Bebas Neue" w:cs="Segoe UI"/>
                                <w:color w:val="F5B335"/>
                                <w:sz w:val="72"/>
                                <w:szCs w:val="1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Bebas Neue" w:hAnsi="Bebas Neue" w:cs="Segoe UI"/>
                                <w:color w:val="F5B335"/>
                                <w:sz w:val="72"/>
                                <w:szCs w:val="1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Kompetencje obywatelskie poprzez dyscypliny kulturowe</w:t>
                            </w:r>
                          </w:p>
                          <w:p xmlns:a="http://schemas.openxmlformats.org/drawingml/2006/main">
                            <w:pPr>
                              <w:jc w:val="right"/>
                              <w:rPr>
                                <w:rFonts w:ascii="Bebas Neue" w:hAnsi="Bebas Neue" w:cs="Segoe UI"/>
                                <w:color w:val="000000" w:themeColor="text1"/>
                                <w:sz w:val="64"/>
                                <w:szCs w:val="9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502C2" w:rsidR="00EC735C">
                              <w:rPr>
                                <w:rFonts w:ascii="Bebas Neue" w:hAnsi="Bebas Neue" w:cs="Segoe UI"/>
                                <w:color w:val="000000" w:themeColor="text1"/>
                                <w:sz w:val="64"/>
                                <w:szCs w:val="9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Podręcznik dla </w:t>
                            </w:r>
                            <w:r>
                              <w:rPr>
                                <w:rFonts w:ascii="Bebas Neue" w:hAnsi="Bebas Neue" w:cs="Segoe UI"/>
                                <w:color w:val="000000" w:themeColor="text1"/>
                                <w:sz w:val="64"/>
                                <w:szCs w:val="9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dorosłych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11178A52">
                <v:stroke joinstyle="miter"/>
                <v:path gradientshapeok="t" o:connecttype="rect"/>
              </v:shapetype>
              <v:shape id="Text Box 2" style="position:absolute;margin-left:153.05pt;margin-top:127.4pt;width:317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">
                <v:textbox style="mso-fit-shape-to-text:t">
                  <w:txbxContent>
                    <w:p>
                      <w:pPr>
                        <w:jc w:val="right"/>
                        <w:rPr>
                          <w:rFonts w:ascii="Bebas Neue" w:hAnsi="Bebas Neue" w:cs="Segoe UI"/>
                          <w:color w:val="F5B335"/>
                          <w:sz w:val="72"/>
                          <w:szCs w:val="1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Bebas Neue" w:hAnsi="Bebas Neue" w:cs="Segoe UI"/>
                          <w:color w:val="F5B335"/>
                          <w:sz w:val="72"/>
                          <w:szCs w:val="1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Kompetencje obywatelskie poprzez dyscypliny kulturowe</w:t>
                      </w:r>
                    </w:p>
                    <w:p>
                      <w:pPr>
                        <w:jc w:val="right"/>
                        <w:rPr>
                          <w:rFonts w:ascii="Bebas Neue" w:hAnsi="Bebas Neue" w:cs="Segoe UI"/>
                          <w:color w:val="000000" w:themeColor="text1"/>
                          <w:sz w:val="64"/>
                          <w:szCs w:val="9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502C2" w:rsidR="00EC735C">
                        <w:rPr>
                          <w:rFonts w:ascii="Bebas Neue" w:hAnsi="Bebas Neue" w:cs="Segoe UI"/>
                          <w:color w:val="000000" w:themeColor="text1"/>
                          <w:sz w:val="64"/>
                          <w:szCs w:val="9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Podręcznik dla </w:t>
                      </w:r>
                      <w:r>
                        <w:rPr>
                          <w:rFonts w:ascii="Bebas Neue" w:hAnsi="Bebas Neue" w:cs="Segoe UI"/>
                          <w:color w:val="000000" w:themeColor="text1"/>
                          <w:sz w:val="64"/>
                          <w:szCs w:val="9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dorosłych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>
      <w:pPr>
        <w:pStyle w:val="Heading2"/>
        <w:tabs>
          <w:tab w:val="left" w:pos="5341"/>
        </w:tabs>
        <w:spacing w:line="360" w:lineRule="auto"/>
        <w:jc w:val="center"/>
        <w:rPr>
          <w:rFonts w:ascii="Bebas Neue" w:hAnsi="Bebas Neue" w:cs="Segoe UI"/>
          <w:color w:val="F5B335"/>
          <w:sz w:val="48"/>
          <w:szCs w:val="56"/>
          <w14:textOutline w14:w="9525" w14:cap="rnd" w14:cmpd="sng" w14:algn="ctr">
            <w14:noFill/>
            <w14:prstDash w14:val="solid"/>
            <w14:bevel/>
          </w14:textOutline>
        </w:rPr>
      </w:pPr>
      <w:r w:rsidRPr="00C642B8">
        <w:rPr>
          <w:rFonts w:ascii="Bebas Neue" w:hAnsi="Bebas Neue" w:cs="Segoe UI"/>
          <w:color w:val="F5B335"/>
          <w:sz w:val="48"/>
          <w:szCs w:val="56"/>
          <w14:textOutline w14:w="9525" w14:cap="rnd" w14:cmpd="sng" w14:algn="ctr">
            <w14:noFill/>
            <w14:prstDash w14:val="solid"/>
            <w14:bevel/>
          </w14:textOutline>
        </w:rPr>
        <w:lastRenderedPageBreak/>
        <w:t xml:space="preserve">Zasoby do mikrouczenia się w celu ponownego zaangażowania nisko wykwalifikowanych dorosłych słuchaczy w edukację i szkolenia </w:t>
      </w:r>
    </w:p>
    <w:p>
      <w:pPr>
        <w:pStyle w:val="Heading2"/>
        <w:tabs>
          <w:tab w:val="left" w:pos="5341"/>
        </w:tabs>
        <w:spacing w:line="360" w:lineRule="auto"/>
        <w:rPr>
          <w:rFonts w:hint="eastAsia" w:ascii="Segoe UI Bold" w:hAnsi="Segoe UI Bold"/>
          <w:color w:val="1F2126"/>
          <w:sz w:val="36"/>
          <w:szCs w:val="40"/>
        </w:rPr>
      </w:pPr>
      <w:r>
        <w:rPr>
          <w:rFonts w:ascii="Segoe UI Bold" w:hAnsi="Segoe UI Bold"/>
          <w:color w:val="1F2126"/>
          <w:sz w:val="36"/>
          <w:szCs w:val="40"/>
        </w:rPr>
        <w:t xml:space="preserve">Podręcznik dla nauczycieli dorosłych </w:t>
      </w:r>
    </w:p>
    <w:p>
      <w:pPr>
        <w:spacing w:line="36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Plan lekcji</w:t>
      </w:r>
    </w:p>
    <w:p>
      <w:pPr>
        <w:spacing w:line="360" w:lineRule="auto"/>
        <w:rPr>
          <w:rFonts w:ascii="Segoe UI" w:hAnsi="Segoe UI" w:eastAsia="Times New Roman" w:cs="Segoe UI"/>
          <w:color w:val="000000"/>
          <w:sz w:val="24"/>
          <w:szCs w:val="24"/>
        </w:rPr>
      </w:pPr>
      <w:r w:rsidRPr="00C642B8">
        <w:rPr>
          <w:rFonts w:ascii="Segoe UI" w:hAnsi="Segoe UI" w:eastAsia="Times New Roman" w:cs="Segoe UI"/>
          <w:color w:val="000000"/>
          <w:sz w:val="24"/>
          <w:szCs w:val="24"/>
        </w:rPr>
        <w:t xml:space="preserve">Celem tego krótkiego podręcznika jest wsparcie doświadczonego edukatora pracującego z nisko wykwalifikowanymi i zmarginalizowanymi dorosłymi słuchaczami o zróżnicowanych potrzebach w korzystaniu z materiałów wideo i arkuszy ćwiczeń dostarczonych w pakiecie zasobów do mikrokształcenia w celu ponownego zaangażowania nisko wykwalifikowanych dorosłych słuchaczy w centrum i społeczności.  W tym krótkim podręczniku przedstawimy podstawowe informacje na temat tematu omawianego w materiale wideo i udzielimy wskazówek, które pomogą ci wprowadzić i wdrożyć towarzyszące ćwiczenie z dorosłymi uczniami w twojej grupie</w:t>
      </w:r>
      <w:r w:rsidRPr="00C642B8" w:rsidR="00AF1616">
        <w:rPr>
          <w:rFonts w:ascii="Segoe UI" w:hAnsi="Segoe UI" w:eastAsia="Times New Roman" w:cs="Segoe UI"/>
          <w:color w:val="000000"/>
          <w:sz w:val="24"/>
          <w:szCs w:val="24"/>
        </w:rPr>
        <w:t xml:space="preserve">. </w:t>
      </w:r>
      <w:r w:rsidRPr="00C642B8">
        <w:rPr>
          <w:rFonts w:ascii="Segoe UI" w:hAnsi="Segoe UI" w:eastAsia="Times New Roman" w:cs="Segoe UI"/>
          <w:color w:val="000000"/>
          <w:sz w:val="24"/>
          <w:szCs w:val="24"/>
        </w:rPr>
        <w:t xml:space="preserve">Ćwiczenie, które zostało opracowane, aby towarzyszyć zasobom wideo, ma na celu dalsze rozwijanie ich zrozumienia tematu przedstawionego w zasobach wideo. Wreszcie, niniejszy podręcznik przedstawi również kilka pytań podsumowujących, które można wykorzystać w grupie dorosłych uczniów, aby ocenić przyjazność dla użytkownika i jakość wykonanego z nimi ćwiczenia. </w:t>
      </w:r>
    </w:p>
    <w:p w:rsidRPr="00880E0F" w:rsidR="00880E0F" w:rsidP="008D783D" w:rsidRDefault="00880E0F" w14:paraId="5447AAA8" w14:textId="77777777">
      <w:pPr>
        <w:spacing w:line="360" w:lineRule="auto"/>
        <w:rPr>
          <w:rFonts w:ascii="Segoe UI" w:hAnsi="Segoe UI" w:eastAsia="Times New Roman" w:cs="Segoe UI"/>
          <w:color w:val="000000"/>
          <w:sz w:val="24"/>
          <w:szCs w:val="24"/>
        </w:rPr>
      </w:pPr>
    </w:p>
    <w:p>
      <w:pPr>
        <w:spacing w:line="360" w:lineRule="auto"/>
        <w:rPr>
          <w:rFonts w:ascii="Segoe UI" w:hAnsi="Segoe UI" w:cs="Segoe UI"/>
          <w:i/>
          <w:iCs/>
          <w:color w:val="000000"/>
          <w:sz w:val="24"/>
          <w:szCs w:val="24"/>
        </w:rPr>
      </w:pPr>
      <w:r w:rsidRPr="00C642B8">
        <w:rPr>
          <w:rFonts w:ascii="Segoe UI" w:hAnsi="Segoe UI" w:cs="Segoe UI"/>
          <w:color w:val="000000"/>
          <w:sz w:val="24"/>
          <w:szCs w:val="24"/>
        </w:rPr>
        <w:t xml:space="preserve">Temat niniejszego podręcznika odnosi się do zasobów wideo </w:t>
      </w:r>
      <w:r w:rsidR="006A5E29">
        <w:rPr>
          <w:rFonts w:ascii="Segoe UI" w:hAnsi="Segoe UI" w:cs="Segoe UI"/>
          <w:i/>
          <w:iCs/>
          <w:color w:val="000000"/>
          <w:sz w:val="24"/>
          <w:szCs w:val="24"/>
        </w:rPr>
        <w:t xml:space="preserve">Kompetencje obywatelskie poprzez dyscypliny kulturowe</w:t>
      </w:r>
    </w:p>
    <w:p>
      <w:pPr>
        <w:pStyle w:val="Heading2"/>
        <w:spacing w:line="360" w:lineRule="auto"/>
        <w:rPr>
          <w:rFonts w:ascii="Segoe UI" w:hAnsi="Segoe UI" w:cs="Segoe UI"/>
          <w:sz w:val="24"/>
          <w:szCs w:val="24"/>
        </w:rPr>
      </w:pPr>
      <w:r w:rsidRPr="00C642B8">
        <w:rPr>
          <w:rFonts w:ascii="Segoe UI" w:hAnsi="Segoe UI" w:cs="Segoe UI"/>
          <w:sz w:val="24"/>
          <w:szCs w:val="24"/>
        </w:rPr>
        <w:t xml:space="preserve">Wprowadzenie do tematu </w:t>
      </w:r>
    </w:p>
    <w:p>
      <w:pPr>
        <w:spacing w:line="360" w:lineRule="auto"/>
        <w:rPr>
          <w:rFonts w:ascii="Segoe UI" w:hAnsi="Segoe UI" w:cs="Segoe UI"/>
          <w:sz w:val="24"/>
          <w:szCs w:val="24"/>
        </w:rPr>
      </w:pPr>
      <w:r w:rsidRPr="00880E0F">
        <w:rPr>
          <w:rFonts w:ascii="Segoe UI" w:hAnsi="Segoe UI" w:cs="Segoe UI"/>
          <w:sz w:val="24"/>
          <w:szCs w:val="24"/>
        </w:rPr>
        <w:t xml:space="preserve">Dyscypliny kulturowe zapewniają cenny kontekst dla poprawy kompetencji obywatelskich. Angażując się w dyscypliny kulturowe, takie jak historia, socjologia, antropologia i literatura, jednostki mogą rozwinąć głębsze zrozumienie różnorodnych perspektyw, wartości i doświadczeń, które kształtują społeczeństwo. Wiedza ta </w:t>
      </w:r>
      <w:r w:rsidRPr="00880E0F">
        <w:rPr>
          <w:rFonts w:ascii="Segoe UI" w:hAnsi="Segoe UI" w:cs="Segoe UI"/>
          <w:sz w:val="24"/>
          <w:szCs w:val="24"/>
        </w:rPr>
        <w:lastRenderedPageBreak/>
        <w:t xml:space="preserve">promuje świadomość kulturową, empatię i szacunek dla </w:t>
      </w:r>
      <w:r w:rsidRPr="00880E0F" w:rsidR="00AF1616">
        <w:rPr>
          <w:rFonts w:ascii="Segoe UI" w:hAnsi="Segoe UI" w:cs="Segoe UI"/>
          <w:sz w:val="24"/>
          <w:szCs w:val="24"/>
        </w:rPr>
        <w:t xml:space="preserve">różnych kultur</w:t>
      </w:r>
      <w:r w:rsidRPr="00880E0F">
        <w:rPr>
          <w:rFonts w:ascii="Segoe UI" w:hAnsi="Segoe UI" w:cs="Segoe UI"/>
          <w:sz w:val="24"/>
          <w:szCs w:val="24"/>
        </w:rPr>
        <w:t xml:space="preserve">, wspierając obywatelstwo integracyjne.</w:t>
      </w:r>
    </w:p>
    <w:p>
      <w:pPr>
        <w:spacing w:line="360" w:lineRule="auto"/>
        <w:rPr>
          <w:rFonts w:ascii="Segoe UI" w:hAnsi="Segoe UI" w:cs="Segoe UI"/>
          <w:sz w:val="24"/>
          <w:szCs w:val="24"/>
        </w:rPr>
      </w:pPr>
      <w:r w:rsidRPr="00880E0F">
        <w:rPr>
          <w:rFonts w:ascii="Segoe UI" w:hAnsi="Segoe UI" w:cs="Segoe UI"/>
          <w:sz w:val="24"/>
          <w:szCs w:val="24"/>
        </w:rPr>
        <w:t xml:space="preserve">Dyscypliny kulturowe umożliwiają również jednostkom krytyczną analizę kwestii społecznych i refleksję nad wpływem wydarzeń historycznych i struktur społecznych na teraźniejszość. Takie krytyczne myślenie zwiększa kompetencje obywatelskie, umożliwiając jednostkom kwestionowanie nierówności, rzucanie wyzwania dyskryminacji i opowiadanie się za sprawiedliwością społeczną.</w:t>
      </w:r>
    </w:p>
    <w:p>
      <w:pPr>
        <w:spacing w:line="360" w:lineRule="auto"/>
        <w:rPr>
          <w:rFonts w:ascii="Segoe UI" w:hAnsi="Segoe UI" w:cs="Segoe UI"/>
          <w:sz w:val="24"/>
          <w:szCs w:val="24"/>
        </w:rPr>
      </w:pPr>
      <w:r w:rsidRPr="00880E0F">
        <w:rPr>
          <w:rFonts w:ascii="Segoe UI" w:hAnsi="Segoe UI" w:cs="Segoe UI"/>
          <w:sz w:val="24"/>
          <w:szCs w:val="24"/>
        </w:rPr>
        <w:t xml:space="preserve">Ponadto </w:t>
      </w:r>
      <w:r w:rsidRPr="00880E0F" w:rsidR="00880E0F">
        <w:rPr>
          <w:rFonts w:ascii="Segoe UI" w:hAnsi="Segoe UI" w:cs="Segoe UI"/>
          <w:sz w:val="24"/>
          <w:szCs w:val="24"/>
        </w:rPr>
        <w:t xml:space="preserve">dyscypliny kulturowe zachęcają do aktywnego uczestnictwa obywatelskiego. Poprzez studiowanie dziedzictwa kulturowego, sztuki i tradycji, jednostki zyskują poczucie przynależności i tożsamości, wzmacniając swoje związki ze społecznościami i motywując je do angażowania się w działania obywatelskie.</w:t>
      </w:r>
    </w:p>
    <w:p>
      <w:pPr>
        <w:spacing w:line="360" w:lineRule="auto"/>
        <w:rPr>
          <w:rFonts w:ascii="Segoe UI" w:hAnsi="Segoe UI" w:cs="Segoe UI"/>
          <w:sz w:val="24"/>
          <w:szCs w:val="24"/>
        </w:rPr>
      </w:pPr>
      <w:r w:rsidRPr="00880E0F">
        <w:rPr>
          <w:rFonts w:ascii="Segoe UI" w:hAnsi="Segoe UI" w:cs="Segoe UI"/>
          <w:sz w:val="24"/>
          <w:szCs w:val="24"/>
        </w:rPr>
        <w:t xml:space="preserve">Integrując dyscypliny kulturowe z edukacją obywatelską, jednostki mogą rozwijać wiedzę, umiejętności, postawy i wartości niezbędne do aktywnego obywatelstwa. Uczą się doceniać różnorodność, rozumieć zasady demokracji, skutecznie komunikować się, współpracować z innymi i podejmować działania na rzecz pozytywnych zmian społecznych. W ten sposób dyscypliny kulturowe odgrywają istotną rolę w kształtowaniu świadomych, odpowiedzialnych i zaangażowanych obywateli, którzy przyczyniają się do budowania integracyjnych i demokratycznych społeczeństw.</w:t>
      </w:r>
    </w:p>
    <w:p>
      <w:pPr>
        <w:pStyle w:val="Heading2"/>
        <w:spacing w:line="360" w:lineRule="auto"/>
        <w:rPr>
          <w:rFonts w:ascii="Segoe UI" w:hAnsi="Segoe UI" w:cs="Segoe UI"/>
          <w:sz w:val="24"/>
          <w:szCs w:val="24"/>
        </w:rPr>
      </w:pPr>
      <w:r w:rsidRPr="00C642B8">
        <w:rPr>
          <w:rFonts w:ascii="Segoe UI" w:hAnsi="Segoe UI" w:cs="Segoe UI"/>
          <w:sz w:val="24"/>
          <w:szCs w:val="24"/>
        </w:rPr>
        <w:t xml:space="preserve">Wprowadzenie do działania </w:t>
      </w:r>
    </w:p>
    <w:p>
      <w:pPr>
        <w:spacing w:line="360" w:lineRule="auto"/>
        <w:rPr>
          <w:rFonts w:ascii="Segoe UI" w:hAnsi="Segoe UI" w:cs="Segoe UI"/>
          <w:sz w:val="24"/>
          <w:szCs w:val="24"/>
        </w:rPr>
      </w:pPr>
      <w:r w:rsidRPr="006A5E29">
        <w:rPr>
          <w:rFonts w:ascii="Segoe UI" w:hAnsi="Segoe UI" w:cs="Segoe UI"/>
          <w:sz w:val="24"/>
          <w:szCs w:val="24"/>
        </w:rPr>
        <w:t xml:space="preserve">W materiałach dla uczestników nisko wykwalifikowani dorośli mają wyjątkową okazję zagłębić się w innowacyjną </w:t>
      </w:r>
      <w:r w:rsidR="00AC667F">
        <w:rPr>
          <w:rFonts w:ascii="Segoe UI" w:hAnsi="Segoe UI" w:cs="Segoe UI"/>
          <w:sz w:val="24"/>
          <w:szCs w:val="24"/>
        </w:rPr>
        <w:t xml:space="preserve">inicjatywę </w:t>
      </w:r>
      <w:r w:rsidRPr="006A5E29">
        <w:rPr>
          <w:rFonts w:ascii="Segoe UI" w:hAnsi="Segoe UI" w:cs="Segoe UI"/>
          <w:sz w:val="24"/>
          <w:szCs w:val="24"/>
        </w:rPr>
        <w:t xml:space="preserve">"</w:t>
      </w:r>
      <w:r>
        <w:rPr>
          <w:rFonts w:ascii="Segoe UI" w:hAnsi="Segoe UI" w:cs="Segoe UI"/>
          <w:sz w:val="24"/>
          <w:szCs w:val="24"/>
        </w:rPr>
        <w:t xml:space="preserve">Integracja przez kulturę</w:t>
      </w:r>
      <w:r w:rsidRPr="006A5E29">
        <w:rPr>
          <w:rFonts w:ascii="Segoe UI" w:hAnsi="Segoe UI" w:cs="Segoe UI"/>
          <w:sz w:val="24"/>
          <w:szCs w:val="24"/>
        </w:rPr>
        <w:t xml:space="preserve">" </w:t>
      </w:r>
      <w:r w:rsidRPr="006A5E29">
        <w:rPr>
          <w:rFonts w:ascii="Segoe UI" w:hAnsi="Segoe UI" w:cs="Segoe UI"/>
          <w:sz w:val="24"/>
          <w:szCs w:val="24"/>
        </w:rPr>
        <w:t xml:space="preserve">w Irlandii i odkryć, w jaki sposób pomogła ona </w:t>
      </w:r>
      <w:r w:rsidR="00AC667F">
        <w:rPr>
          <w:rFonts w:ascii="Segoe UI" w:hAnsi="Segoe UI" w:cs="Segoe UI"/>
          <w:sz w:val="24"/>
          <w:szCs w:val="24"/>
        </w:rPr>
        <w:t xml:space="preserve">nisko wykwalifikowanym dorosłym </w:t>
      </w:r>
      <w:r w:rsidRPr="006A5E29">
        <w:rPr>
          <w:rFonts w:ascii="Segoe UI" w:hAnsi="Segoe UI" w:cs="Segoe UI"/>
          <w:sz w:val="24"/>
          <w:szCs w:val="24"/>
        </w:rPr>
        <w:t xml:space="preserve">rozwinąć </w:t>
      </w:r>
      <w:r w:rsidR="00AC667F">
        <w:rPr>
          <w:rFonts w:ascii="Segoe UI" w:hAnsi="Segoe UI" w:cs="Segoe UI"/>
          <w:sz w:val="24"/>
          <w:szCs w:val="24"/>
        </w:rPr>
        <w:t xml:space="preserve">kompetencje obywatelskie poprzez integrację kulturową</w:t>
      </w:r>
      <w:r w:rsidRPr="006A5E29">
        <w:rPr>
          <w:rFonts w:ascii="Segoe UI" w:hAnsi="Segoe UI" w:cs="Segoe UI"/>
          <w:sz w:val="24"/>
          <w:szCs w:val="24"/>
        </w:rPr>
        <w:t xml:space="preserve">. </w:t>
      </w:r>
      <w:r w:rsidRPr="006A5E29">
        <w:rPr>
          <w:rFonts w:ascii="Segoe UI" w:hAnsi="Segoe UI" w:cs="Segoe UI"/>
          <w:sz w:val="24"/>
          <w:szCs w:val="24"/>
        </w:rPr>
        <w:t xml:space="preserve">Uczniowie mają również możliwość zaangażowania się w zabawne i interaktywne </w:t>
      </w:r>
      <w:r w:rsidRPr="006A5E29">
        <w:rPr>
          <w:rFonts w:ascii="Segoe UI" w:hAnsi="Segoe UI" w:cs="Segoe UI"/>
          <w:sz w:val="24"/>
          <w:szCs w:val="24"/>
        </w:rPr>
        <w:t xml:space="preserve">ćwiczenie </w:t>
      </w:r>
      <w:r w:rsidRPr="006A5E29">
        <w:rPr>
          <w:rFonts w:ascii="Segoe UI" w:hAnsi="Segoe UI" w:cs="Segoe UI"/>
          <w:sz w:val="24"/>
          <w:szCs w:val="24"/>
        </w:rPr>
        <w:t xml:space="preserve">"</w:t>
      </w:r>
      <w:r w:rsidR="00AC667F">
        <w:rPr>
          <w:rFonts w:ascii="Segoe UI" w:hAnsi="Segoe UI" w:cs="Segoe UI"/>
          <w:sz w:val="24"/>
          <w:szCs w:val="24"/>
        </w:rPr>
        <w:t xml:space="preserve">Eksploracja artefaktów kulturowych", w którym </w:t>
      </w:r>
      <w:r w:rsidRPr="006A5E29" w:rsidR="00AF1616">
        <w:rPr>
          <w:rFonts w:ascii="Segoe UI" w:hAnsi="Segoe UI" w:cs="Segoe UI"/>
          <w:sz w:val="24"/>
          <w:szCs w:val="24"/>
        </w:rPr>
        <w:t xml:space="preserve">odkryją, w </w:t>
      </w:r>
      <w:r w:rsidRPr="006A5E29">
        <w:rPr>
          <w:rFonts w:ascii="Segoe UI" w:hAnsi="Segoe UI" w:cs="Segoe UI"/>
          <w:sz w:val="24"/>
          <w:szCs w:val="24"/>
        </w:rPr>
        <w:t xml:space="preserve">jaki sposób </w:t>
      </w:r>
      <w:r w:rsidR="00AC667F">
        <w:rPr>
          <w:rFonts w:ascii="Segoe UI" w:hAnsi="Segoe UI" w:cs="Segoe UI"/>
          <w:sz w:val="24"/>
          <w:szCs w:val="24"/>
        </w:rPr>
        <w:t xml:space="preserve">krótka eksploracja artefaktu kulturowego, refleksja nad jego znaczeniem kulturowym i rozważenie jego znaczenia dla obywatelstwa może prowadzić do poprawy ich kompetencji obywatelskich.</w:t>
      </w:r>
      <w:r w:rsidRPr="006A5E29">
        <w:rPr>
          <w:rFonts w:ascii="Segoe UI" w:hAnsi="Segoe UI" w:cs="Segoe UI"/>
          <w:sz w:val="24"/>
          <w:szCs w:val="24"/>
        </w:rPr>
        <w:t xml:space="preserve"> Dzięki temu możesz zainspirować uczniów do odkrycia, jak nawet najbardziej nieprawdopodobne działania mogą prowadzić do znacznej poprawy ich świadomości kulturowej i umiejętności wyrażania siebie.</w:t>
      </w:r>
    </w:p>
    <w:p>
      <w:pPr>
        <w:pStyle w:val="Heading2"/>
        <w:rPr>
          <w:rFonts w:ascii="Segoe UI" w:hAnsi="Segoe UI" w:cs="Segoe UI"/>
          <w:sz w:val="24"/>
          <w:szCs w:val="24"/>
        </w:rPr>
      </w:pPr>
      <w:r w:rsidRPr="00C642B8">
        <w:rPr>
          <w:rFonts w:ascii="Segoe UI" w:hAnsi="Segoe UI" w:cs="Segoe UI"/>
          <w:sz w:val="24"/>
          <w:szCs w:val="24"/>
        </w:rPr>
        <w:lastRenderedPageBreak/>
        <w:t xml:space="preserve">Korzystanie z tego zasobu w grupie </w:t>
      </w:r>
    </w:p>
    <w:p>
      <w:pPr>
        <w:shd w:val="clear" w:color="auto" w:fill="FFFFFF"/>
        <w:spacing w:after="225" w:line="360" w:lineRule="auto"/>
        <w:jc w:val="both"/>
        <w:rPr>
          <w:rFonts w:ascii="Segoe UI" w:hAnsi="Segoe UI" w:eastAsia="Times New Roman" w:cs="Segoe UI"/>
          <w:color w:val="000000"/>
          <w:sz w:val="24"/>
          <w:szCs w:val="24"/>
        </w:rPr>
      </w:pPr>
      <w:r w:rsidRPr="00C642B8">
        <w:rPr>
          <w:rFonts w:ascii="Segoe UI" w:hAnsi="Segoe UI" w:eastAsia="Times New Roman" w:cs="Segoe UI"/>
          <w:color w:val="000000"/>
          <w:sz w:val="24"/>
          <w:szCs w:val="24"/>
        </w:rPr>
        <w:t xml:space="preserve">Aby korzystać z tego zasobu z dorosłymi uczniami w lokalnej grupie, zalecamy rozpoczęcie od pokazania im materiału wideo w celu wprowadzenia tematu </w:t>
      </w:r>
      <w:r w:rsidR="006A5E29">
        <w:rPr>
          <w:rFonts w:ascii="Segoe UI" w:hAnsi="Segoe UI" w:eastAsia="Times New Roman" w:cs="Segoe UI"/>
          <w:i/>
          <w:iCs/>
          <w:color w:val="000000"/>
          <w:sz w:val="24"/>
          <w:szCs w:val="24"/>
        </w:rPr>
        <w:t xml:space="preserve">kompetencji obywatelskich poprzez dyscypliny kulturowe. </w:t>
      </w:r>
      <w:r w:rsidRPr="00C642B8">
        <w:rPr>
          <w:rFonts w:ascii="Segoe UI" w:hAnsi="Segoe UI" w:eastAsia="Times New Roman" w:cs="Segoe UI"/>
          <w:color w:val="000000"/>
          <w:sz w:val="24"/>
          <w:szCs w:val="24"/>
        </w:rPr>
        <w:t xml:space="preserve">Ten film pomoże uczestnikom zrozumieć temat, zanim rozpoczną ćwiczenie z materiałami dla uczestników. Gdy zdobędą ogólną wiedzę na ten temat, będą mogli rozpocząć rozdawanie materiałów. W tym celu zalecamy wydrukowanie jednej ulotki dla każdego ucznia. Wszystko, czego uczniowie potrzebują do tego zasobu, to długopis do wypełnienia ulotki dla ucznia i komputer do obejrzenia filmu. Ukończenie tego materiału zajmie łącznie godzinę.</w:t>
      </w:r>
    </w:p>
    <w:p>
      <w:pPr>
        <w:pStyle w:val="Heading2"/>
        <w:spacing w:line="360" w:lineRule="auto"/>
        <w:rPr>
          <w:rFonts w:ascii="Segoe UI" w:hAnsi="Segoe UI" w:cs="Segoe UI"/>
          <w:sz w:val="24"/>
          <w:szCs w:val="24"/>
        </w:rPr>
      </w:pPr>
      <w:r w:rsidRPr="00C642B8">
        <w:rPr>
          <w:rFonts w:ascii="Segoe UI" w:hAnsi="Segoe UI" w:cs="Segoe UI"/>
          <w:sz w:val="24"/>
          <w:szCs w:val="24"/>
        </w:rPr>
        <w:t xml:space="preserve">Pytania podsumowujące</w:t>
      </w:r>
    </w:p>
    <w:p>
      <w:pPr>
        <w:spacing w:line="360" w:lineRule="auto"/>
        <w:rPr>
          <w:rFonts w:ascii="Segoe UI" w:hAnsi="Segoe UI" w:cs="Segoe UI"/>
          <w:sz w:val="24"/>
          <w:szCs w:val="24"/>
        </w:rPr>
      </w:pPr>
      <w:r w:rsidRPr="008D783D">
        <w:rPr>
          <w:rFonts w:ascii="Segoe UI" w:hAnsi="Segoe UI" w:cs="Segoe UI"/>
          <w:sz w:val="24"/>
          <w:szCs w:val="24"/>
        </w:rPr>
        <w:t xml:space="preserve">Oto kilka potencjalnych pytań podsumowujących, nad którymi uczestnicy mogą się zastanowić po zakończeniu przypadku i ćwiczenia:</w:t>
      </w:r>
    </w:p>
    <w:p>
      <w:pPr>
        <w:pStyle w:val="ListParagraph"/>
        <w:numPr>
          <w:ilvl w:val="0"/>
          <w:numId w:val="1"/>
        </w:numPr>
        <w:spacing w:line="360" w:lineRule="auto"/>
        <w:rPr>
          <w:rFonts w:ascii="Segoe UI" w:hAnsi="Segoe UI" w:cs="Segoe UI"/>
          <w:sz w:val="24"/>
          <w:szCs w:val="24"/>
        </w:rPr>
      </w:pPr>
      <w:r w:rsidRPr="00880E0F">
        <w:rPr>
          <w:rFonts w:ascii="Segoe UI" w:hAnsi="Segoe UI" w:cs="Segoe UI"/>
          <w:sz w:val="24"/>
          <w:szCs w:val="24"/>
        </w:rPr>
        <w:t xml:space="preserve">Co najbardziej zaskoczyło Cię w inicjatywie "Integracja z kulturą" w Irlandii?</w:t>
      </w:r>
    </w:p>
    <w:p>
      <w:pPr>
        <w:pStyle w:val="ListParagraph"/>
        <w:numPr>
          <w:ilvl w:val="0"/>
          <w:numId w:val="1"/>
        </w:numPr>
        <w:spacing w:line="36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Jaki jest jeden kluczowy wniosek, który wyniesiesz z tego studium przypadku i ćwiczenia? Jak zastosujesz je w swoim życiu lub pracy?</w:t>
      </w:r>
    </w:p>
    <w:p>
      <w:pPr>
        <w:pStyle w:val="ListParagraph"/>
        <w:numPr>
          <w:ilvl w:val="0"/>
          <w:numId w:val="1"/>
        </w:numPr>
        <w:spacing w:line="36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Jakie były Twoje doświadczenia podczas </w:t>
      </w:r>
      <w:r>
        <w:rPr>
          <w:rFonts w:ascii="Segoe UI" w:hAnsi="Segoe UI" w:cs="Segoe UI"/>
          <w:sz w:val="24"/>
          <w:szCs w:val="24"/>
        </w:rPr>
        <w:t xml:space="preserve">ćwiczenia </w:t>
      </w:r>
      <w:r w:rsidR="00AF1616">
        <w:rPr>
          <w:rFonts w:ascii="Segoe UI" w:hAnsi="Segoe UI" w:cs="Segoe UI"/>
          <w:sz w:val="24"/>
          <w:szCs w:val="24"/>
        </w:rPr>
        <w:t xml:space="preserve">"</w:t>
      </w:r>
      <w:r>
        <w:rPr>
          <w:rFonts w:ascii="Segoe UI" w:hAnsi="Segoe UI" w:cs="Segoe UI"/>
          <w:sz w:val="24"/>
          <w:szCs w:val="24"/>
        </w:rPr>
        <w:t xml:space="preserve">Eksploracja artefaktów </w:t>
      </w:r>
      <w:r w:rsidR="00AF1616">
        <w:rPr>
          <w:rFonts w:ascii="Segoe UI" w:hAnsi="Segoe UI" w:cs="Segoe UI"/>
          <w:sz w:val="24"/>
          <w:szCs w:val="24"/>
        </w:rPr>
        <w:t xml:space="preserve">kulturowych</w:t>
      </w:r>
      <w:r>
        <w:rPr>
          <w:rFonts w:ascii="Segoe UI" w:hAnsi="Segoe UI" w:cs="Segoe UI"/>
          <w:sz w:val="24"/>
          <w:szCs w:val="24"/>
        </w:rPr>
        <w:t xml:space="preserve">"? Czy </w:t>
      </w:r>
      <w:r>
        <w:rPr>
          <w:rFonts w:ascii="Segoe UI" w:hAnsi="Segoe UI" w:cs="Segoe UI"/>
          <w:sz w:val="24"/>
          <w:szCs w:val="24"/>
        </w:rPr>
        <w:t xml:space="preserve">uznałeś je za pomocne w doskonaleniu swoich </w:t>
      </w:r>
      <w:r w:rsidR="008D783D">
        <w:rPr>
          <w:rFonts w:ascii="Segoe UI" w:hAnsi="Segoe UI" w:cs="Segoe UI"/>
          <w:sz w:val="24"/>
          <w:szCs w:val="24"/>
        </w:rPr>
        <w:t xml:space="preserve">kompetencji obywatelskich?</w:t>
      </w:r>
    </w:p>
    <w:p w:rsidRPr="00C642B8" w:rsidR="00C642B8" w:rsidP="00C642B8" w:rsidRDefault="00C642B8" w14:paraId="4924EB98" w14:textId="77777777"/>
    <w:p>
      <w:pPr>
        <w:jc w:val="center"/>
        <w:rPr>
          <w:noProof/>
        </w:rPr>
      </w:pPr>
      <w:r>
        <w:rPr>
          <w:rFonts w:ascii="Source Sans Pro" w:hAnsi="Source Sans Pro" w:cstheme="minorHAnsi"/>
          <w:noProof/>
          <w:color w:val="000000"/>
          <w:szCs w:val="21"/>
        </w:rPr>
        <w:lastRenderedPageBreak/>
        <w:drawing>
          <wp:anchor distT="0" distB="0" distL="114300" distR="114300" simplePos="0" relativeHeight="251674624" behindDoc="0" locked="0" layoutInCell="1" allowOverlap="1" wp14:editId="059B5296" wp14:anchorId="0799F257">
            <wp:simplePos x="0" y="0"/>
            <wp:positionH relativeFrom="margin">
              <wp:posOffset>-914400</wp:posOffset>
            </wp:positionH>
            <wp:positionV relativeFrom="margin">
              <wp:posOffset>-931545</wp:posOffset>
            </wp:positionV>
            <wp:extent cx="7625715" cy="10765155"/>
            <wp:effectExtent l="0" t="0" r="0" b="4445"/>
            <wp:wrapSquare wrapText="bothSides"/>
            <wp:docPr id="4" name="Picture 4" descr="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imelin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65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2F38">
        <w:rPr>
          <w:rFonts w:ascii="Source Sans Pro" w:hAnsi="Source Sans Pro" w:cstheme="minorHAnsi"/>
          <w:color w:val="000000"/>
          <w:szCs w:val="21"/>
        </w:rPr>
        <w:t xml:space="preserve"> </w:t>
      </w:r>
      <w:r w:rsidR="003D7765">
        <w:rPr>
          <w:rFonts w:ascii="Source Sans Pro" w:hAnsi="Source Sans Pro" w:cstheme="minorHAnsi"/>
          <w:color w:val="000000"/>
          <w:szCs w:val="21"/>
        </w:rPr>
      </w:r>
      <w:r w:rsidR="003D7765">
        <w:rPr>
          <w:rFonts w:ascii="Source Sans Pro" w:hAnsi="Source Sans Pro" w:cstheme="minorHAnsi"/>
          <w:color w:val="000000"/>
          <w:szCs w:val="21"/>
        </w:rPr>
      </w:r>
      <w:r w:rsidR="003D7765">
        <w:rPr>
          <w:rFonts w:ascii="Source Sans Pro" w:hAnsi="Source Sans Pro" w:cstheme="minorHAnsi"/>
          <w:color w:val="000000"/>
          <w:szCs w:val="21"/>
        </w:rPr>
      </w:r>
      <w:r w:rsidR="003D7765">
        <w:rPr>
          <w:rFonts w:ascii="Source Sans Pro" w:hAnsi="Source Sans Pro" w:cstheme="minorHAnsi"/>
          <w:color w:val="000000"/>
          <w:szCs w:val="21"/>
        </w:rPr>
      </w:r>
    </w:p>
    <w:sectPr w:rsidRPr="00E9484B" w:rsidR="00426F7D" w:rsidSect="00AD1672">
      <w:headerReference w:type="first" r:id="rId10"/>
      <w:footerReference w:type="first" r:id="rId11"/>
      <w:pgSz w:w="11906" w:h="16838"/>
      <w:pgMar w:top="1440" w:right="1440" w:bottom="1440" w:left="144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F7A94" w:rsidP="002B6AE4" w:rsidRDefault="007F7A94" w14:paraId="6A24E2EA" w14:textId="77777777">
      <w:pPr>
        <w:spacing w:after="0" w:line="240" w:lineRule="auto"/>
      </w:pPr>
      <w:r>
        <w:separator/>
      </w:r>
    </w:p>
  </w:endnote>
  <w:endnote w:type="continuationSeparator" w:id="0">
    <w:p w:rsidR="007F7A94" w:rsidP="002B6AE4" w:rsidRDefault="007F7A94" w14:paraId="4B11E89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Bebas Neue">
    <w:altName w:val="Calibri"/>
    <w:charset w:val="00"/>
    <w:family w:val="swiss"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Bold">
    <w:altName w:val="Segoe UI"/>
    <w:panose1 w:val="00000000000000000000"/>
    <w:charset w:val="00"/>
    <w:family w:val="roman"/>
    <w:notTrueType/>
    <w:pitch w:val="default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D1672" w:rsidP="00426F7D" w:rsidRDefault="00AD1672" w14:paraId="56294EF6" w14:textId="753AA74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F7A94" w:rsidP="002B6AE4" w:rsidRDefault="007F7A94" w14:paraId="57120FFC" w14:textId="77777777">
      <w:pPr>
        <w:spacing w:after="0" w:line="240" w:lineRule="auto"/>
      </w:pPr>
      <w:r>
        <w:separator/>
      </w:r>
    </w:p>
  </w:footnote>
  <w:footnote w:type="continuationSeparator" w:id="0">
    <w:p w:rsidR="007F7A94" w:rsidP="002B6AE4" w:rsidRDefault="007F7A94" w14:paraId="6677505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10ADC" w:rsidRDefault="00C10ADC" w14:paraId="56D11FC8" w14:textId="35E2B3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15726"/>
    <w:multiLevelType w:val="hybridMultilevel"/>
    <w:tmpl w:val="E49013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1819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73D"/>
    <w:rsid w:val="00026A45"/>
    <w:rsid w:val="00042530"/>
    <w:rsid w:val="00052D1B"/>
    <w:rsid w:val="00082EB7"/>
    <w:rsid w:val="000C2E7A"/>
    <w:rsid w:val="000F4D5B"/>
    <w:rsid w:val="00172510"/>
    <w:rsid w:val="00173F2A"/>
    <w:rsid w:val="0017428A"/>
    <w:rsid w:val="00180F87"/>
    <w:rsid w:val="0018331C"/>
    <w:rsid w:val="001A3F8A"/>
    <w:rsid w:val="001B036B"/>
    <w:rsid w:val="00226C25"/>
    <w:rsid w:val="0023062D"/>
    <w:rsid w:val="002649CB"/>
    <w:rsid w:val="0027746F"/>
    <w:rsid w:val="002B6AE4"/>
    <w:rsid w:val="003568AF"/>
    <w:rsid w:val="00360C82"/>
    <w:rsid w:val="00372934"/>
    <w:rsid w:val="003A7A5F"/>
    <w:rsid w:val="003D2330"/>
    <w:rsid w:val="003D7765"/>
    <w:rsid w:val="00401F2D"/>
    <w:rsid w:val="00404A1C"/>
    <w:rsid w:val="00426F7D"/>
    <w:rsid w:val="004314CC"/>
    <w:rsid w:val="00435497"/>
    <w:rsid w:val="004E051F"/>
    <w:rsid w:val="005078D1"/>
    <w:rsid w:val="005170B5"/>
    <w:rsid w:val="00535205"/>
    <w:rsid w:val="005451A3"/>
    <w:rsid w:val="005931E6"/>
    <w:rsid w:val="00617139"/>
    <w:rsid w:val="00655D69"/>
    <w:rsid w:val="00695D1B"/>
    <w:rsid w:val="006A2863"/>
    <w:rsid w:val="006A5E29"/>
    <w:rsid w:val="006B0561"/>
    <w:rsid w:val="006D0169"/>
    <w:rsid w:val="00726B0B"/>
    <w:rsid w:val="0073070A"/>
    <w:rsid w:val="00771A50"/>
    <w:rsid w:val="00773CA1"/>
    <w:rsid w:val="007D52CA"/>
    <w:rsid w:val="007F2468"/>
    <w:rsid w:val="007F4270"/>
    <w:rsid w:val="007F7A94"/>
    <w:rsid w:val="00824B2B"/>
    <w:rsid w:val="0084473D"/>
    <w:rsid w:val="00853969"/>
    <w:rsid w:val="00861105"/>
    <w:rsid w:val="00872EDA"/>
    <w:rsid w:val="00880E0F"/>
    <w:rsid w:val="008C7B82"/>
    <w:rsid w:val="008D783D"/>
    <w:rsid w:val="008E372E"/>
    <w:rsid w:val="00914920"/>
    <w:rsid w:val="00932F38"/>
    <w:rsid w:val="009561F6"/>
    <w:rsid w:val="009918E3"/>
    <w:rsid w:val="009936B4"/>
    <w:rsid w:val="009B3EFF"/>
    <w:rsid w:val="009C16E5"/>
    <w:rsid w:val="00A133B1"/>
    <w:rsid w:val="00A20954"/>
    <w:rsid w:val="00A50D33"/>
    <w:rsid w:val="00A53955"/>
    <w:rsid w:val="00AA11B9"/>
    <w:rsid w:val="00AC667F"/>
    <w:rsid w:val="00AD1672"/>
    <w:rsid w:val="00AE155E"/>
    <w:rsid w:val="00AF1616"/>
    <w:rsid w:val="00AF666A"/>
    <w:rsid w:val="00B1663B"/>
    <w:rsid w:val="00B25623"/>
    <w:rsid w:val="00B2679C"/>
    <w:rsid w:val="00B2681A"/>
    <w:rsid w:val="00B3274D"/>
    <w:rsid w:val="00B56297"/>
    <w:rsid w:val="00B72781"/>
    <w:rsid w:val="00BA7CC4"/>
    <w:rsid w:val="00C10ADC"/>
    <w:rsid w:val="00C16969"/>
    <w:rsid w:val="00C257D9"/>
    <w:rsid w:val="00C30AB5"/>
    <w:rsid w:val="00C642B8"/>
    <w:rsid w:val="00C75E6A"/>
    <w:rsid w:val="00C778E4"/>
    <w:rsid w:val="00CE13E1"/>
    <w:rsid w:val="00D37B89"/>
    <w:rsid w:val="00D45A82"/>
    <w:rsid w:val="00D46B37"/>
    <w:rsid w:val="00D9390F"/>
    <w:rsid w:val="00DA6814"/>
    <w:rsid w:val="00DA6C84"/>
    <w:rsid w:val="00DC3FEC"/>
    <w:rsid w:val="00E038A7"/>
    <w:rsid w:val="00E20B46"/>
    <w:rsid w:val="00E372BA"/>
    <w:rsid w:val="00E502C2"/>
    <w:rsid w:val="00E9484B"/>
    <w:rsid w:val="00EA28AB"/>
    <w:rsid w:val="00EC735C"/>
    <w:rsid w:val="00EE3AD3"/>
    <w:rsid w:val="00EE7F8B"/>
    <w:rsid w:val="00EF050A"/>
    <w:rsid w:val="00F93BFD"/>
    <w:rsid w:val="00FD0013"/>
    <w:rsid w:val="00FD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D9730C"/>
  <w15:chartTrackingRefBased/>
  <w15:docId w15:val="{94970FC5-3770-4B11-96C3-9A7A874A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6AE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25C9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42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FFC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6A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AE4"/>
  </w:style>
  <w:style w:type="paragraph" w:styleId="Footer">
    <w:name w:val="footer"/>
    <w:basedOn w:val="Normal"/>
    <w:link w:val="FooterChar"/>
    <w:uiPriority w:val="99"/>
    <w:unhideWhenUsed/>
    <w:rsid w:val="002B6A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AE4"/>
  </w:style>
  <w:style w:type="character" w:customStyle="1" w:styleId="Heading1Char">
    <w:name w:val="Heading 1 Char"/>
    <w:basedOn w:val="DefaultParagraphFont"/>
    <w:link w:val="Heading1"/>
    <w:uiPriority w:val="9"/>
    <w:rsid w:val="002B6AE4"/>
    <w:rPr>
      <w:rFonts w:asciiTheme="majorHAnsi" w:eastAsiaTheme="majorEastAsia" w:hAnsiTheme="majorHAnsi" w:cstheme="majorBidi"/>
      <w:color w:val="225C9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642B8"/>
    <w:rPr>
      <w:rFonts w:asciiTheme="majorHAnsi" w:eastAsiaTheme="majorEastAsia" w:hAnsiTheme="majorHAnsi" w:cstheme="majorBidi"/>
      <w:color w:val="FFC000"/>
      <w:sz w:val="26"/>
      <w:szCs w:val="26"/>
    </w:rPr>
  </w:style>
  <w:style w:type="paragraph" w:styleId="NormalWeb">
    <w:name w:val="Normal (Web)"/>
    <w:basedOn w:val="Normal"/>
    <w:uiPriority w:val="99"/>
    <w:unhideWhenUsed/>
    <w:rsid w:val="00426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26A4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64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0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748A3-4953-4F2A-B8A5-C3300C1F661A}">
  <ds:schemaRefs>
    <ds:schemaRef ds:uri="http://schemas.openxmlformats.org/officeDocument/2006/bibliography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5</ap:Pages>
  <ap:Words>713</ap:Words>
  <ap:Characters>4068</ap:Characters>
  <ap:Application>Microsoft Office Word</ap:Application>
  <ap:DocSecurity>0</ap:DocSecurity>
  <ap:Lines>33</ap:Lines>
  <ap:Paragraphs>9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4772</ap:CharactersWithSpaces>
  <ap:SharedDoc>false</ap:SharedDoc>
  <ap:HyperlinksChanged>false</ap:HyperlinksChanged>
  <ap:AppVersion>16.0000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Gary</dc:creator>
  <keywords>, docId:C4C609EB6CB0C62563849CC80FC4AB71</keywords>
  <dc:description/>
  <lastModifiedBy>fipl30@outlook.com</lastModifiedBy>
  <revision>2</revision>
  <lastPrinted>2021-04-27T13:39:00.0000000Z</lastPrinted>
  <dcterms:created xsi:type="dcterms:W3CDTF">2023-08-10T09:55:00.0000000Z</dcterms:created>
  <dcterms:modified xsi:type="dcterms:W3CDTF">2023-08-10T09:55:00.0000000Z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5249d835d6bc5efc2ad5aa721bf1a9b506d5d7749b8119f38bb6f14406e1034b</vt:lpwstr>
  </property>
</Properties>
</file>