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-932812</wp:posOffset>
            </wp:positionH>
            <wp:positionV relativeFrom="margin">
              <wp:posOffset>-953768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Shape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1595120</wp:posOffset>
                </wp:positionV>
                <wp:extent cx="5572125" cy="261302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64700" y="2478250"/>
                          <a:ext cx="5562600" cy="260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Umělecké disciplíny (kulturní povědomí a vyjadřovací schopnosti)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Příručka pro vzdělavatele dospělých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1595120</wp:posOffset>
                </wp:positionV>
                <wp:extent cx="5572125" cy="2613025"/>
                <wp:effectExtent b="0" l="0" r="0" t="0"/>
                <wp:wrapSquare wrapText="bothSides" distB="45720" distT="4572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2125" cy="2613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2"/>
        <w:tabs>
          <w:tab w:val="left" w:leader="none" w:pos="5341"/>
        </w:tabs>
        <w:rPr>
          <w:rFonts w:ascii="Bebas Neue" w:cs="Bebas Neue" w:eastAsia="Bebas Neue" w:hAnsi="Bebas Neue"/>
          <w:color w:val="f5b335"/>
          <w:sz w:val="48"/>
          <w:szCs w:val="48"/>
        </w:rPr>
      </w:pPr>
      <w:r w:rsidDel="00000000" w:rsidR="00000000" w:rsidRPr="00000000">
        <w:rPr>
          <w:rFonts w:ascii="Bebas Neue" w:cs="Bebas Neue" w:eastAsia="Bebas Neue" w:hAnsi="Bebas Neue"/>
          <w:color w:val="f5b335"/>
          <w:sz w:val="48"/>
          <w:szCs w:val="48"/>
          <w:rtl w:val="0"/>
        </w:rPr>
        <w:t xml:space="preserve">Mikroučební zdroje pro opětovné zapojení dospělých studentů s nízkou kvalifikací do vzdělávání a odborné přípravy</w:t>
      </w:r>
    </w:p>
    <w:p w:rsidR="00000000" w:rsidDel="00000000" w:rsidP="00000000" w:rsidRDefault="00000000" w:rsidRPr="00000000" w14:paraId="00000003">
      <w:pPr>
        <w:pStyle w:val="Heading2"/>
        <w:tabs>
          <w:tab w:val="left" w:leader="none" w:pos="5341"/>
        </w:tabs>
        <w:rPr>
          <w:rFonts w:ascii="Calibri" w:cs="Calibri" w:eastAsia="Calibri" w:hAnsi="Calibri"/>
          <w:b w:val="1"/>
          <w:color w:val="1f2126"/>
          <w:sz w:val="36"/>
          <w:szCs w:val="3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f2126"/>
          <w:sz w:val="36"/>
          <w:szCs w:val="36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color w:val="1f2126"/>
          <w:sz w:val="36"/>
          <w:szCs w:val="36"/>
          <w:rtl w:val="0"/>
        </w:rPr>
        <w:t xml:space="preserve">říručka pro vzdělavatele dospělých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Plán výuky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Cílem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je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it vás jako zkušeného pedagoga pracujícího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s nízkou kvalifikací a marginalizovanými studenty s 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znými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ebami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používání videozdroj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a list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aktivitami obsažených v sad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mikrovzd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lávacích 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 op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tovnému zapojení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student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nízkou kvalifikací ve vašem centru a ve vaší komunit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Prost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ednictvím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vám poskytneme základní informace o tématu probíraném ve videozdroji a poskytneme vám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pokyn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které vás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zavád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a provád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doprovodné aktivity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studujícími ve vaší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Cílem aktivity, která byla vytvo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ena jako doprovodný materiál k videozáznamu, je dále rozvíjet jejich porozum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tématu nastín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nému ve videozáznamu. V neposlední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vám tato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ka také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edstaví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otázek pro de-briefing, které 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žete použít ve své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astník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lávání, abyste zhodnotili uživatelskou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tivost a kvalitu aktivity, kterou jste s nimi absolvovali.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Téma této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se vztahuje k videozdroji 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  <w:rtl w:val="0"/>
        </w:rPr>
        <w:t xml:space="preserve">Um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  <w:rtl w:val="0"/>
        </w:rPr>
        <w:t xml:space="preserve">lecké disciplíny (kulturní pov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  <w:rtl w:val="0"/>
        </w:rPr>
        <w:t xml:space="preserve">domí a vyjad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  <w:rtl w:val="0"/>
        </w:rPr>
        <w:t xml:space="preserve">ovací schopnosti).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276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tématu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lecké obory zahrnují širokou škálu tv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r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ích oblastí, z nichž každá má sv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j vlastní jedine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ný styl, techniky a tradice. Tyto obory jsou významné nejen pro svou estetickou hodnotu, ale také pro sv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j kulturní význam. Slouží jako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edek vyjád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ení, komunikace a reflexe a odrážejí rozmanité zkušenosti, víru a hodnoty spole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ností i jednotlivc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Kulturní pov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domí a vyjad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ovací kompetence se vztahují ke schopnosti pochopit a ocenit význam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leckých disciplín v r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zných kulturách, stejn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jako ke schopnosti ú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inn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sd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lovat myšlenky, emoce a zkušenosti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ednictvím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ní. Rozvoj t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chto kompetencí vyžaduje pochopení historických a kulturních souvislostí r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zných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leckých disciplín a také ocen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 r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zných perspektiv a zkušeností, které utvá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ejí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lecký projev.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V tomto kontextu 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že zkoumání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leckých disciplín pomoci jednotlivc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 hloub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ji pochopit a ocenit kulturní rozmanitost a zárove</w:t>
      </w:r>
      <w:r w:rsidDel="00000000" w:rsidR="00000000" w:rsidRPr="00000000">
        <w:rPr>
          <w:sz w:val="24"/>
          <w:szCs w:val="24"/>
          <w:rtl w:val="0"/>
        </w:rPr>
        <w:t xml:space="preserve">ň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podpo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it jejich tv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r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 schopnosti a dovednosti kritického myšlení. Každá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lecká disciplína, od malování a socha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ství až po hudbu a tanec, nabízí jedine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ný zp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sob, jak se vyjád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it a zapojit se do sv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ta kolem nás.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aktivit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ě</w:t>
      </w:r>
    </w:p>
    <w:p w:rsidR="00000000" w:rsidDel="00000000" w:rsidP="00000000" w:rsidRDefault="00000000" w:rsidRPr="00000000" w14:paraId="00000010">
      <w:pPr>
        <w:shd w:fill="ffffff" w:val="clear"/>
        <w:spacing w:after="225" w:line="276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V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íru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ce pro studenty mají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lí studující jedine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nou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íležitost seznámit se s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ípadovou studií inovativního projektu "Eadrainn / Mezi námi" v Irsku a Skotsku a zjistit, jak tento projekt pomohl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lým rozvíjet jejich kulturní pov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domí a vyjad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ovací schopnosti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ednictvím tance. Studující mají také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íležitost zapojit se do zábavného a interaktivního úkolu "Culture in Collage: Creating a Visual Identity". V rámci této aktivity zjistí, jak vytvo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it koláž o tom, co podle nich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edstavuje jejich kulturní identitu, a získají tak 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tší kulturní pov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domí a vyjad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ovací schopnosti. Díky tomu 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žete žáky inspirovat k tomu, aby zjistili, jak i ty nejnepravd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podobn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jší 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innosti mohou vést k výraznému zlepšení jejich kulturního pov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domí a vyjad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ovacích schopností.</w:t>
      </w:r>
    </w:p>
    <w:p w:rsidR="00000000" w:rsidDel="00000000" w:rsidP="00000000" w:rsidRDefault="00000000" w:rsidRPr="00000000" w14:paraId="00000011">
      <w:pPr>
        <w:shd w:fill="ffffff" w:val="clear"/>
        <w:spacing w:after="225" w:line="276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25" w:line="276" w:lineRule="auto"/>
        <w:jc w:val="both"/>
        <w:rPr>
          <w:rFonts w:ascii="Quattrocento Sans" w:cs="Quattrocento Sans" w:eastAsia="Quattrocento Sans" w:hAnsi="Quattrocento Sans"/>
          <w:color w:val="ffc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ffc000"/>
          <w:sz w:val="24"/>
          <w:szCs w:val="24"/>
          <w:rtl w:val="0"/>
        </w:rPr>
        <w:t xml:space="preserve">Použití tohoto zdroje se skupinou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Chcete-li tento zdroj použít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ve vaší místní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doporu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jim nejprve pustit video zdroj a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edstavit jim téma 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  <w:rtl w:val="0"/>
        </w:rPr>
        <w:t xml:space="preserve">Um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  <w:rtl w:val="0"/>
        </w:rPr>
        <w:t xml:space="preserve">lecké disciplíny (kulturní pov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  <w:rtl w:val="0"/>
        </w:rPr>
        <w:t xml:space="preserve">domí a vyjad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  <w:rtl w:val="0"/>
        </w:rPr>
        <w:t xml:space="preserve">ovací schopnosti)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Toto video pom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 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ícím se osobám pochopit téma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edtím, než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nou s aktivitou (Learner Handout). Jakmile získají obecné znalosti o tématu, budou moci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 s handoutem. Pro tento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el doporu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vytisknout jeden handout pro každého žáka k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ní. Jediné, co žáci k tomuto zdroji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ebují, je pero k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handoutu pro žáky a 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ke zhlédnutí videa.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tohoto zdroje zabere celkem jednu hodinu.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line="276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spacing w:line="276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Otázky pro de-briefing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Zde je 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kolik možných otázek, nad kterými by se ú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astníci mohli zamyslet po dokon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ení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ípadové studie a aktivity: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Co vás nejvíce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ekvapilo na projektu "Eadrainn / Mezi námi" v Irsku/Skotsku?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V 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em projekt "Eadrainn / Mezi námi"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esáhl rámec pouhé výuky kulturního pov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domí a vyjad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ovacích dovedností?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Jaký klí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ový poznatek si odnesete z této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ípadové studie a aktivity? Jak jej uplatníte ve svém vlastním život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nebo práci?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Jaký byl váš zážitek z projektu "Kultura v koláži: Vytvá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ení vizuální identity"? Pomohla vám zlepšit vaše kulturní pov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domí a vyjad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ovací kompetence?</w:t>
      </w:r>
    </w:p>
    <w:p w:rsidR="00000000" w:rsidDel="00000000" w:rsidP="00000000" w:rsidRDefault="00000000" w:rsidRPr="00000000" w14:paraId="0000001B">
      <w:pPr>
        <w:spacing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Jak lze 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lecké disciplíny za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lenit do vzd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lávacích nebo školicích program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pro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lé s nízkou kvalifikací, aby se zlepšilo jejich kulturní pov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domí a vyjad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ovací schopnosti?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Fonts w:ascii="Source Sans Pro" w:cs="Source Sans Pro" w:eastAsia="Source Sans Pro" w:hAnsi="Source Sans Pro"/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&#10;&#10;Description automatically generated" id="3" name="image2.png"/>
            <a:graphic>
              <a:graphicData uri="http://schemas.openxmlformats.org/drawingml/2006/picture">
                <pic:pic>
                  <pic:nvPicPr>
                    <pic:cNvPr descr="Timeline&#10;&#10;Description automatically generated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urce Sans Pro" w:cs="Source Sans Pro" w:eastAsia="Source Sans Pro" w:hAnsi="Source Sans Pro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first"/>
      <w:footerReference r:id="rId10" w:type="first"/>
      <w:pgSz w:h="16838" w:w="11906" w:orient="portrait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