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7" w:type="default"/>
          <w:headerReference r:id="rId8" w:type="first"/>
          <w:footerReference r:id="rId9" w:type="default"/>
          <w:footerReference r:id="rId10"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-142238</wp:posOffset>
            </wp:positionH>
            <wp:positionV relativeFrom="margin">
              <wp:posOffset>-239393</wp:posOffset>
            </wp:positionV>
            <wp:extent cx="7625715" cy="10782300"/>
            <wp:effectExtent b="0" l="0" r="0" t="0"/>
            <wp:wrapSquare wrapText="bothSides" distB="0" distT="0" distL="114300" distR="114300"/>
            <wp:docPr descr="Shape&#10;&#10;Description automatically generated" id="24" name="image3.png"/>
            <a:graphic>
              <a:graphicData uri="http://schemas.openxmlformats.org/drawingml/2006/picture">
                <pic:pic>
                  <pic:nvPicPr>
                    <pic:cNvPr descr="Shape&#10;&#10;Description automatically generated" id="0" name="image3.png"/>
                    <pic:cNvPicPr preferRelativeResize="0"/>
                  </pic:nvPicPr>
                  <pic:blipFill>
                    <a:blip r:embed="rId11"/>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2"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ARTISTIC DISCIPLINE AND DIGITAL COMPETENCE</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Learner Handout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25c99"/>
          <w:sz w:val="32"/>
          <w:szCs w:val="32"/>
        </w:rPr>
      </w:pPr>
      <w:r w:rsidDel="00000000" w:rsidR="00000000" w:rsidRPr="00000000">
        <w:rPr>
          <w:color w:val="225c99"/>
          <w:sz w:val="32"/>
          <w:szCs w:val="32"/>
          <w:rtl w:val="0"/>
        </w:rPr>
        <w:t xml:space="preserve">Skaitmeninio meno ir kūrybiškumo pažinimas</w:t>
      </w:r>
    </w:p>
    <w:p w:rsidR="00000000" w:rsidDel="00000000" w:rsidP="00000000" w:rsidRDefault="00000000" w:rsidRPr="00000000" w14:paraId="00000004">
      <w:pPr>
        <w:ind w:left="360" w:firstLine="0"/>
        <w:rPr>
          <w:sz w:val="2"/>
          <w:szCs w:val="2"/>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Sveiki atvykę į skaitmeninio meno pasaulį! Ši kelionė sujungia technologines naujoves ir meninę raišką, suteikdama jums išteklių kurti ir išrasti anksčiau negirdėtais būdais. Šioje dalomojoje medžiagoje nagrinėsime ir teorinę, ir praktinę skaitmeninio meno pusę, vadovaudamiesi ES pagrindinėmis mokymosi visą gyvenimą kompetencijomis.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Atvejo analizė</w:t>
      </w:r>
    </w:p>
    <w:p w:rsidR="00000000" w:rsidDel="00000000" w:rsidP="00000000" w:rsidRDefault="00000000" w:rsidRPr="00000000" w14:paraId="00000008">
      <w:pPr>
        <w:spacing w:line="360" w:lineRule="auto"/>
        <w:jc w:val="both"/>
        <w:rPr>
          <w:sz w:val="10"/>
          <w:szCs w:val="10"/>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Įsivaizduokite pasaulį, kuriame tradiciniai meno metodai ir skaitmeninės technologijos egzistuoja kartu. Šiame atvejo tyrime apžvelgsime, kaip skaitmeninė menininkė Maja derina savo aistrą tradicinei tapybai su naujausiomis technologijomis. Ji sugeba praplėsti kūrybos ribas ir kartu kurti meną, kuris aktualus šiandienos auditorijai.</w:t>
      </w:r>
      <w:r w:rsidDel="00000000" w:rsidR="00000000" w:rsidRPr="00000000">
        <w:rPr>
          <w:rtl w:val="0"/>
        </w:rPr>
      </w:r>
    </w:p>
    <w:p w:rsidR="00000000" w:rsidDel="00000000" w:rsidP="00000000" w:rsidRDefault="00000000" w:rsidRPr="00000000" w14:paraId="0000000A">
      <w:pPr>
        <w:rPr>
          <w:sz w:val="2"/>
          <w:szCs w:val="2"/>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Atvejo analizė: Tradicinio ir skaitmeninio meno jungtis</w:t>
      </w:r>
    </w:p>
    <w:p w:rsidR="00000000" w:rsidDel="00000000" w:rsidP="00000000" w:rsidRDefault="00000000" w:rsidRPr="00000000" w14:paraId="0000000C">
      <w:pPr>
        <w:rPr>
          <w:sz w:val="2"/>
          <w:szCs w:val="2"/>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Meet Maya, an enthusiastic artist who combines traditional and digital creative processes to redefine creation. The story of Maya shows the amazing possibilities of fusing cutting-edge technology with time-honored artistic methods.</w:t>
      </w:r>
    </w:p>
    <w:p w:rsidR="00000000" w:rsidDel="00000000" w:rsidP="00000000" w:rsidRDefault="00000000" w:rsidRPr="00000000" w14:paraId="0000000E">
      <w:pPr>
        <w:rPr>
          <w:sz w:val="6"/>
          <w:szCs w:val="6"/>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b w:val="1"/>
          <w:rtl w:val="0"/>
        </w:rPr>
        <w:t xml:space="preserve">Majos meninė patirtis: </w:t>
      </w:r>
      <w:r w:rsidDel="00000000" w:rsidR="00000000" w:rsidRPr="00000000">
        <w:rPr>
          <w:rtl w:val="0"/>
        </w:rPr>
        <w:t xml:space="preserve">Maya anksti pastebėjo, kad turi prigimtinį talentą tapyti. Ji išsiugdė įprastus meninius gebėjimus, tapydama gamtos grožį ir žmonių emocijas. Majos darbuose buvo pastebimas sumanus kompozicijos supratimas, ryškios spalvos ir preciziškas teptuko darbas.</w:t>
      </w:r>
      <w:r w:rsidDel="00000000" w:rsidR="00000000" w:rsidRPr="00000000">
        <w:rPr>
          <w:rtl w:val="0"/>
        </w:rPr>
      </w:r>
    </w:p>
    <w:p w:rsidR="00000000" w:rsidDel="00000000" w:rsidP="00000000" w:rsidRDefault="00000000" w:rsidRPr="00000000" w14:paraId="00000010">
      <w:pPr>
        <w:spacing w:line="360" w:lineRule="auto"/>
        <w:jc w:val="both"/>
        <w:rPr>
          <w:sz w:val="12"/>
          <w:szCs w:val="12"/>
        </w:rPr>
      </w:pPr>
      <w:r w:rsidDel="00000000" w:rsidR="00000000" w:rsidRPr="00000000">
        <w:rPr>
          <w:b w:val="1"/>
          <w:rtl w:val="0"/>
        </w:rPr>
        <w:t xml:space="preserve">Skaitmeninės drobės įvaldymas: </w:t>
      </w:r>
      <w:r w:rsidDel="00000000" w:rsidR="00000000" w:rsidRPr="00000000">
        <w:rPr>
          <w:rtl w:val="0"/>
        </w:rPr>
        <w:t xml:space="preserve">Tobulėjant technologijoms, Maya įžvelgė galimybę tobulinti savo meninius gebėjimus. Ji įžengė į skaitmeninio meno pasaulį ir pasinaudojo jo teikiamomis galimybėmis. Naudodama skaitmeninę planšetę ir specializuotą programinę įrangą, Maya galėjo išplėsti savo vaizduotės ribas.</w:t>
      </w: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b w:val="1"/>
          <w:rtl w:val="0"/>
        </w:rPr>
        <w:t xml:space="preserve">Seno ir naujo derinimas: </w:t>
      </w:r>
      <w:r w:rsidDel="00000000" w:rsidR="00000000" w:rsidRPr="00000000">
        <w:rPr>
          <w:rtl w:val="0"/>
        </w:rPr>
        <w:t xml:space="preserve">Maya savo meninėje kelionėje neatsisakė savo kultūrinių šaknų. Priešingai, jai pavyko sujungti geriausius abiejų aspektus. Ji pradėdavo piešti savo koncepcijas ant popieriaus, kad užfiksuotų savo idėjos pagrindą. Paskui Maya tobulindavo savo eskizus naudodama skaitmeninius įgūdžius, įskaitant smulkiausias detales, dinamišką apšvietimą ir ryškias spalvas.</w:t>
      </w: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b w:val="1"/>
        </w:rPr>
      </w:pPr>
      <w:r w:rsidDel="00000000" w:rsidR="00000000" w:rsidRPr="00000000">
        <w:rPr>
          <w:rtl w:val="0"/>
        </w:rPr>
      </w:r>
    </w:p>
    <w:p w:rsidR="00000000" w:rsidDel="00000000" w:rsidP="00000000" w:rsidRDefault="00000000" w:rsidRPr="00000000" w14:paraId="00000014">
      <w:pPr>
        <w:spacing w:line="360" w:lineRule="auto"/>
        <w:jc w:val="both"/>
        <w:rPr>
          <w:b w:val="1"/>
        </w:rPr>
      </w:pPr>
      <w:r w:rsidDel="00000000" w:rsidR="00000000" w:rsidRPr="00000000">
        <w:rPr>
          <w:b w:val="1"/>
          <w:rtl w:val="0"/>
        </w:rPr>
        <w:t xml:space="preserve">Originalių meno kūrinių kūrimas: </w:t>
      </w:r>
      <w:r w:rsidDel="00000000" w:rsidR="00000000" w:rsidRPr="00000000">
        <w:rPr>
          <w:rtl w:val="0"/>
        </w:rPr>
        <w:t xml:space="preserve">Maya sujungė technikas ir sukūrė meną, kuris patiko ir tradicinių ir skaitmeninių menų gerbėjams. Jos darbuose tradicinės tapybos gilumas ir aistra derėjo su skaitmeninio amžiaus kūrybiškumu ir galimybėmis. Kiekvienas kūrinys liudijo jos gebėjimą sėkmingai sujungti du iš pažiūros nesusijusius metodus į vieną gražią visumą.</w:t>
      </w: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b w:val="1"/>
          <w:rtl w:val="0"/>
        </w:rPr>
        <w:t xml:space="preserve">Poveikis ir pripažinimas:</w:t>
      </w:r>
      <w:r w:rsidDel="00000000" w:rsidR="00000000" w:rsidRPr="00000000">
        <w:rPr>
          <w:rtl w:val="0"/>
        </w:rPr>
        <w:t xml:space="preserve"> Į Majos darbus dėmesį pradėjo kreipti nemažai meno bendruomenių. Galerijos, kurios dažnai eksponuodavo įprastus meno kūrinius, pripažino jos strategijos vertę. Meno gerbėjai stebėjosi, kaip meistriškai ji sujungė istoriją ir technologijas, kad sukurtų plačiajai auditorijai suprantamus kūrinius.</w:t>
      </w:r>
    </w:p>
    <w:p w:rsidR="00000000" w:rsidDel="00000000" w:rsidP="00000000" w:rsidRDefault="00000000" w:rsidRPr="00000000" w14:paraId="00000016">
      <w:pPr>
        <w:spacing w:line="360" w:lineRule="auto"/>
        <w:jc w:val="both"/>
        <w:rPr/>
      </w:pPr>
      <w:r w:rsidDel="00000000" w:rsidR="00000000" w:rsidRPr="00000000">
        <w:rPr>
          <w:b w:val="1"/>
          <w:rtl w:val="0"/>
        </w:rPr>
        <w:t xml:space="preserve">Įkvėpimas kitiems: </w:t>
      </w:r>
      <w:r w:rsidDel="00000000" w:rsidR="00000000" w:rsidRPr="00000000">
        <w:rPr>
          <w:rtl w:val="0"/>
        </w:rPr>
        <w:t xml:space="preserve">Mayos kelionė padarė įtaką kitiems menininkams, tyrinėjantiems tradicijų ir technologijų sintezę. Jos patirtis rodo, kad naujovės iš tikrųjų gali praturtinti tradicijas, o ne jas ištrinti. Menininkai, derindami tradicines technikas su šiuolaikinėmis technologijomis, gali kurti naujas kryptis ir kartu išlaikyti meninį palikimą.</w:t>
      </w:r>
    </w:p>
    <w:p w:rsidR="00000000" w:rsidDel="00000000" w:rsidP="00000000" w:rsidRDefault="00000000" w:rsidRPr="00000000" w14:paraId="00000017">
      <w:pPr>
        <w:spacing w:line="360" w:lineRule="auto"/>
        <w:jc w:val="both"/>
        <w:rPr/>
      </w:pPr>
      <w:r w:rsidDel="00000000" w:rsidR="00000000" w:rsidRPr="00000000">
        <w:rPr>
          <w:b w:val="1"/>
          <w:rtl w:val="0"/>
        </w:rPr>
        <w:t xml:space="preserve">Apibendrinant: </w:t>
      </w:r>
      <w:r w:rsidDel="00000000" w:rsidR="00000000" w:rsidRPr="00000000">
        <w:rPr>
          <w:rtl w:val="0"/>
        </w:rPr>
        <w:t xml:space="preserve">Majos istorija parodo, kaip naudinga priimti pokyčius ir kartu gerbti meno tradicijas. Jos gebėjimas derinti šiuos elementus sustiprino ne tik jos asmeninę meninę raišką, bet ir suteikė galimybių naujai kūrėjų kartai. Majos pasakojimas primena, kad meninė raiška turi neribotas galimybes ir kad ji yra dinamiškas, nuolat besikeičiantis procesas.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line="360" w:lineRule="auto"/>
        <w:jc w:val="both"/>
        <w:rPr>
          <w:b w:val="1"/>
        </w:rPr>
      </w:pPr>
      <w:r w:rsidDel="00000000" w:rsidR="00000000" w:rsidRPr="00000000">
        <w:rPr>
          <w:b w:val="1"/>
          <w:rtl w:val="0"/>
        </w:rPr>
        <w:t xml:space="preserve">Pagrindiniai klausimai</w:t>
      </w:r>
    </w:p>
    <w:p w:rsidR="00000000" w:rsidDel="00000000" w:rsidP="00000000" w:rsidRDefault="00000000" w:rsidRPr="00000000" w14:paraId="0000001A">
      <w:pPr>
        <w:numPr>
          <w:ilvl w:val="0"/>
          <w:numId w:val="1"/>
        </w:numPr>
        <w:spacing w:line="360" w:lineRule="auto"/>
        <w:ind w:left="720" w:hanging="360"/>
        <w:jc w:val="both"/>
      </w:pPr>
      <w:r w:rsidDel="00000000" w:rsidR="00000000" w:rsidRPr="00000000">
        <w:rPr>
          <w:rtl w:val="0"/>
        </w:rPr>
        <w:t xml:space="preserve">Kaip manote, kaip Maja savo kūryboje derina tradicines ir skaitmenines technikas?</w:t>
      </w:r>
    </w:p>
    <w:p w:rsidR="00000000" w:rsidDel="00000000" w:rsidP="00000000" w:rsidRDefault="00000000" w:rsidRPr="00000000" w14:paraId="0000001B">
      <w:pPr>
        <w:numPr>
          <w:ilvl w:val="0"/>
          <w:numId w:val="1"/>
        </w:numPr>
        <w:spacing w:line="360" w:lineRule="auto"/>
        <w:ind w:left="720" w:hanging="360"/>
        <w:jc w:val="both"/>
      </w:pPr>
      <w:r w:rsidDel="00000000" w:rsidR="00000000" w:rsidRPr="00000000">
        <w:rPr>
          <w:rtl w:val="0"/>
        </w:rPr>
        <w:t xml:space="preserve">Kokių privalumų įžvelgiate kai skaitmenines priemonės naudojamos meninei išraiškai?</w:t>
      </w: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Mokymosi veikla  </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1440" w:firstLine="0"/>
        <w:rPr>
          <w:color w:val="000000"/>
          <w:highlight w:val="yellow"/>
        </w:rPr>
      </w:pPr>
      <w:r w:rsidDel="00000000" w:rsidR="00000000" w:rsidRPr="00000000">
        <w:rPr>
          <w:rtl w:val="0"/>
        </w:rPr>
      </w:r>
    </w:p>
    <w:tbl>
      <w:tblPr>
        <w:tblStyle w:val="Table1"/>
        <w:tblW w:w="975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05"/>
        <w:gridCol w:w="2895"/>
        <w:gridCol w:w="1455"/>
        <w:gridCol w:w="3195"/>
        <w:tblGridChange w:id="0">
          <w:tblGrid>
            <w:gridCol w:w="2205"/>
            <w:gridCol w:w="2895"/>
            <w:gridCol w:w="1455"/>
            <w:gridCol w:w="3195"/>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Tema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rtl w:val="0"/>
              </w:rPr>
              <w:t xml:space="preserve">Skaitmeniniai ir technologiniai gebėjimai</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jc w:val="both"/>
              <w:rPr/>
            </w:pPr>
            <w:r w:rsidDel="00000000" w:rsidR="00000000" w:rsidRPr="00000000">
              <w:rPr>
                <w:b w:val="1"/>
                <w:rtl w:val="0"/>
              </w:rPr>
              <w:t xml:space="preserve">Veiklos pavadinimas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jc w:val="both"/>
              <w:rPr>
                <w:color w:val="000000"/>
                <w:sz w:val="24"/>
                <w:szCs w:val="24"/>
                <w:highlight w:val="yellow"/>
              </w:rPr>
            </w:pPr>
            <w:r w:rsidDel="00000000" w:rsidR="00000000" w:rsidRPr="00000000">
              <w:rPr>
                <w:rtl w:val="0"/>
              </w:rPr>
              <w:t xml:space="preserve">Tradicijų ir naujovių derinimas</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Medžiagos tipas</w:t>
            </w:r>
          </w:p>
        </w:tc>
        <w:tc>
          <w:tcPr>
            <w:gridSpan w:val="3"/>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Mokymosi veikla</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Nuotrauka, paveikslėlis</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pBdr>
              <w:jc w:val="both"/>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rtl w:val="0"/>
              </w:rPr>
            </w:r>
          </w:p>
        </w:tc>
      </w:tr>
      <w:tr>
        <w:trPr>
          <w:cantSplit w:val="0"/>
          <w:trHeight w:val="1261.875"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Veiklos trukmė</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(minutėmis)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color w:val="000000"/>
                <w:sz w:val="24"/>
                <w:szCs w:val="24"/>
                <w:rtl w:val="0"/>
              </w:rPr>
              <w:t xml:space="preserve">60 minu</w:t>
            </w:r>
            <w:r w:rsidDel="00000000" w:rsidR="00000000" w:rsidRPr="00000000">
              <w:rPr>
                <w:rtl w:val="0"/>
              </w:rPr>
              <w:t xml:space="preserve">čių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Mokymosi rezultatai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space="0" w:sz="0" w:val="nil"/>
              </w:pBdr>
              <w:spacing w:after="0" w:line="240" w:lineRule="auto"/>
              <w:ind w:left="0" w:firstLine="0"/>
              <w:rPr>
                <w:color w:val="000000"/>
                <w:sz w:val="24"/>
                <w:szCs w:val="24"/>
              </w:rPr>
            </w:pPr>
            <w:r w:rsidDel="00000000" w:rsidR="00000000" w:rsidRPr="00000000">
              <w:rPr>
                <w:rtl w:val="0"/>
              </w:rPr>
              <w:t xml:space="preserve">Šio užsiėmimo pabaigoje įgysite praktinės patirties derinant tradicinio ir skaitmeninio meno technikas.</w:t>
            </w:r>
            <w:r w:rsidDel="00000000" w:rsidR="00000000" w:rsidRPr="00000000">
              <w:rPr>
                <w:rtl w:val="0"/>
              </w:rPr>
            </w:r>
          </w:p>
        </w:tc>
      </w:tr>
      <w:tr>
        <w:trPr>
          <w:cantSplit w:val="0"/>
          <w:trHeight w:val="1050"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jc w:val="both"/>
              <w:rPr/>
            </w:pPr>
            <w:r w:rsidDel="00000000" w:rsidR="00000000" w:rsidRPr="00000000">
              <w:rPr>
                <w:b w:val="1"/>
                <w:rtl w:val="0"/>
              </w:rPr>
              <w:t xml:space="preserve">Veiklos tikslas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rtl w:val="0"/>
              </w:rPr>
              <w:t xml:space="preserve">Ištirti harmoningą tradicinių meno technikų ir skaitmeninių įrankių jungtį ir sukurti unikalų meno kūrinį, atspindintį jūsų kūrybinį balsą.</w:t>
            </w:r>
            <w:r w:rsidDel="00000000" w:rsidR="00000000" w:rsidRPr="00000000">
              <w:rPr>
                <w:rtl w:val="0"/>
              </w:rPr>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jc w:val="both"/>
              <w:rPr>
                <w:b w:val="1"/>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pBdr>
              <w:rPr>
                <w:b w:val="1"/>
              </w:rPr>
            </w:pPr>
            <w:r w:rsidDel="00000000" w:rsidR="00000000" w:rsidRPr="00000000">
              <w:rPr>
                <w:b w:val="1"/>
                <w:rtl w:val="0"/>
              </w:rPr>
              <w:t xml:space="preserve">Veiklai reikalingos priemonės</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5">
            <w:pPr>
              <w:numPr>
                <w:ilvl w:val="0"/>
                <w:numId w:val="3"/>
              </w:numPr>
              <w:ind w:left="1440" w:hanging="360"/>
              <w:jc w:val="both"/>
              <w:rPr>
                <w:rFonts w:ascii="Times New Roman" w:cs="Times New Roman" w:eastAsia="Times New Roman" w:hAnsi="Times New Roman"/>
                <w:color w:val="0e101a"/>
              </w:rPr>
            </w:pPr>
            <w:r w:rsidDel="00000000" w:rsidR="00000000" w:rsidRPr="00000000">
              <w:rPr>
                <w:color w:val="0e101a"/>
                <w:rtl w:val="0"/>
              </w:rPr>
              <w:t xml:space="preserve">Eskizų sąsiuvinis arba piešimo popierius</w:t>
            </w:r>
          </w:p>
          <w:p w:rsidR="00000000" w:rsidDel="00000000" w:rsidP="00000000" w:rsidRDefault="00000000" w:rsidRPr="00000000" w14:paraId="00000046">
            <w:pPr>
              <w:numPr>
                <w:ilvl w:val="0"/>
                <w:numId w:val="3"/>
              </w:numPr>
              <w:ind w:left="1440" w:hanging="360"/>
              <w:jc w:val="both"/>
              <w:rPr>
                <w:rFonts w:ascii="Times New Roman" w:cs="Times New Roman" w:eastAsia="Times New Roman" w:hAnsi="Times New Roman"/>
                <w:color w:val="0e101a"/>
              </w:rPr>
            </w:pPr>
            <w:r w:rsidDel="00000000" w:rsidR="00000000" w:rsidRPr="00000000">
              <w:rPr>
                <w:color w:val="0e101a"/>
                <w:rtl w:val="0"/>
              </w:rPr>
              <w:t xml:space="preserve">Pieštukai, rašikliai ir žymekliai</w:t>
            </w:r>
          </w:p>
          <w:p w:rsidR="00000000" w:rsidDel="00000000" w:rsidP="00000000" w:rsidRDefault="00000000" w:rsidRPr="00000000" w14:paraId="00000047">
            <w:pPr>
              <w:numPr>
                <w:ilvl w:val="0"/>
                <w:numId w:val="3"/>
              </w:numPr>
              <w:ind w:left="1440" w:hanging="360"/>
              <w:jc w:val="both"/>
              <w:rPr>
                <w:rFonts w:ascii="Times New Roman" w:cs="Times New Roman" w:eastAsia="Times New Roman" w:hAnsi="Times New Roman"/>
                <w:color w:val="0e101a"/>
              </w:rPr>
            </w:pPr>
            <w:r w:rsidDel="00000000" w:rsidR="00000000" w:rsidRPr="00000000">
              <w:rPr>
                <w:color w:val="0e101a"/>
                <w:rtl w:val="0"/>
              </w:rPr>
              <w:t xml:space="preserve">Kompiuteris arba planšetinis kompiuteris su skaitmeninio meno programine įranga (neprivaloma)</w:t>
            </w:r>
          </w:p>
          <w:p w:rsidR="00000000" w:rsidDel="00000000" w:rsidP="00000000" w:rsidRDefault="00000000" w:rsidRPr="00000000" w14:paraId="00000048">
            <w:pPr>
              <w:numPr>
                <w:ilvl w:val="0"/>
                <w:numId w:val="3"/>
              </w:numPr>
              <w:ind w:left="1440" w:hanging="360"/>
              <w:jc w:val="both"/>
              <w:rPr>
                <w:rFonts w:ascii="Times New Roman" w:cs="Times New Roman" w:eastAsia="Times New Roman" w:hAnsi="Times New Roman"/>
                <w:color w:val="0e101a"/>
              </w:rPr>
            </w:pPr>
            <w:r w:rsidDel="00000000" w:rsidR="00000000" w:rsidRPr="00000000">
              <w:rPr>
                <w:color w:val="0e101a"/>
                <w:rtl w:val="0"/>
              </w:rPr>
              <w:t xml:space="preserve">Interneto prieiga (neprivaloma)</w:t>
            </w:r>
            <w:r w:rsidDel="00000000" w:rsidR="00000000" w:rsidRPr="00000000">
              <w:rPr>
                <w:rtl w:val="0"/>
              </w:rPr>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pBdr>
              <w:jc w:val="both"/>
              <w:rPr/>
            </w:pPr>
            <w:r w:rsidDel="00000000" w:rsidR="00000000" w:rsidRPr="00000000">
              <w:rPr>
                <w:b w:val="1"/>
                <w:rtl w:val="0"/>
              </w:rPr>
              <w:t xml:space="preserve">Detalios instrukcijos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jc w:val="both"/>
              <w:rPr>
                <w:color w:val="0e101a"/>
              </w:rPr>
            </w:pPr>
            <w:r w:rsidDel="00000000" w:rsidR="00000000" w:rsidRPr="00000000">
              <w:rPr>
                <w:b w:val="1"/>
                <w:color w:val="0e101a"/>
                <w:rtl w:val="0"/>
              </w:rPr>
              <w:t xml:space="preserve">Pasirinkite temą: </w:t>
            </w:r>
            <w:r w:rsidDel="00000000" w:rsidR="00000000" w:rsidRPr="00000000">
              <w:rPr>
                <w:color w:val="0e101a"/>
                <w:rtl w:val="0"/>
              </w:rPr>
              <w:t xml:space="preserve">Pasirinkite jus įkvepiančią temą ar koncepciją. Tai gali būti mėgstamas daiktas, gamtos vaizdas arba abstrakti idėja.</w:t>
            </w:r>
          </w:p>
          <w:p w:rsidR="00000000" w:rsidDel="00000000" w:rsidP="00000000" w:rsidRDefault="00000000" w:rsidRPr="00000000" w14:paraId="0000004D">
            <w:pPr>
              <w:jc w:val="both"/>
              <w:rPr>
                <w:color w:val="0e101a"/>
              </w:rPr>
            </w:pPr>
            <w:r w:rsidDel="00000000" w:rsidR="00000000" w:rsidRPr="00000000">
              <w:rPr>
                <w:rtl w:val="0"/>
              </w:rPr>
            </w:r>
          </w:p>
          <w:p w:rsidR="00000000" w:rsidDel="00000000" w:rsidP="00000000" w:rsidRDefault="00000000" w:rsidRPr="00000000" w14:paraId="0000004E">
            <w:pPr>
              <w:jc w:val="both"/>
              <w:rPr>
                <w:color w:val="0e101a"/>
              </w:rPr>
            </w:pPr>
            <w:r w:rsidDel="00000000" w:rsidR="00000000" w:rsidRPr="00000000">
              <w:rPr>
                <w:b w:val="1"/>
                <w:color w:val="0e101a"/>
                <w:rtl w:val="0"/>
              </w:rPr>
              <w:t xml:space="preserve">Tradicinis eskizavimas:</w:t>
            </w:r>
            <w:r w:rsidDel="00000000" w:rsidR="00000000" w:rsidRPr="00000000">
              <w:rPr>
                <w:color w:val="0e101a"/>
                <w:rtl w:val="0"/>
              </w:rPr>
              <w:t xml:space="preserve"> Pradėkite nuo tradicinio eskizo ant popieriaus. Naudokite pieštukus, rašiklius ir žymeklius, kad įkūnytumėte savo idėją.</w:t>
            </w:r>
          </w:p>
          <w:p w:rsidR="00000000" w:rsidDel="00000000" w:rsidP="00000000" w:rsidRDefault="00000000" w:rsidRPr="00000000" w14:paraId="0000004F">
            <w:pPr>
              <w:jc w:val="both"/>
              <w:rPr>
                <w:color w:val="0e101a"/>
              </w:rPr>
            </w:pPr>
            <w:r w:rsidDel="00000000" w:rsidR="00000000" w:rsidRPr="00000000">
              <w:rPr>
                <w:rtl w:val="0"/>
              </w:rPr>
            </w:r>
          </w:p>
          <w:p w:rsidR="00000000" w:rsidDel="00000000" w:rsidP="00000000" w:rsidRDefault="00000000" w:rsidRPr="00000000" w14:paraId="00000050">
            <w:pPr>
              <w:jc w:val="both"/>
              <w:rPr>
                <w:color w:val="0e101a"/>
              </w:rPr>
            </w:pPr>
            <w:r w:rsidDel="00000000" w:rsidR="00000000" w:rsidRPr="00000000">
              <w:rPr>
                <w:b w:val="1"/>
                <w:color w:val="0e101a"/>
                <w:rtl w:val="0"/>
              </w:rPr>
              <w:t xml:space="preserve">Skaitmeninkite eskizą:</w:t>
            </w:r>
            <w:r w:rsidDel="00000000" w:rsidR="00000000" w:rsidRPr="00000000">
              <w:rPr>
                <w:color w:val="0e101a"/>
                <w:rtl w:val="0"/>
              </w:rPr>
              <w:t xml:space="preserve"> Jei turite prieigą prie skaitmeninių įrankių, nuskaitykite arba nufotografuokite savo tradicinį eskizą. Arba galite pradėti tiesiogiai skaitmeninėje platformoje.</w:t>
            </w:r>
          </w:p>
          <w:p w:rsidR="00000000" w:rsidDel="00000000" w:rsidP="00000000" w:rsidRDefault="00000000" w:rsidRPr="00000000" w14:paraId="00000051">
            <w:pPr>
              <w:jc w:val="both"/>
              <w:rPr>
                <w:color w:val="0e101a"/>
              </w:rPr>
            </w:pPr>
            <w:r w:rsidDel="00000000" w:rsidR="00000000" w:rsidRPr="00000000">
              <w:rPr>
                <w:rtl w:val="0"/>
              </w:rPr>
            </w:r>
          </w:p>
          <w:p w:rsidR="00000000" w:rsidDel="00000000" w:rsidP="00000000" w:rsidRDefault="00000000" w:rsidRPr="00000000" w14:paraId="00000052">
            <w:pPr>
              <w:jc w:val="both"/>
              <w:rPr>
                <w:color w:val="0e101a"/>
              </w:rPr>
            </w:pPr>
            <w:r w:rsidDel="00000000" w:rsidR="00000000" w:rsidRPr="00000000">
              <w:rPr>
                <w:b w:val="1"/>
                <w:color w:val="0e101a"/>
                <w:rtl w:val="0"/>
              </w:rPr>
              <w:t xml:space="preserve">Skaitmeninis tobulinimas:</w:t>
            </w:r>
            <w:r w:rsidDel="00000000" w:rsidR="00000000" w:rsidRPr="00000000">
              <w:rPr>
                <w:color w:val="0e101a"/>
                <w:rtl w:val="0"/>
              </w:rPr>
              <w:t xml:space="preserve"> Skaitmeniniais įrankiais patobulinkite savo eskizą. Eksperimentuokite su spalvomis, šešėliavimu ir efektais, kad kūriniui suteiktumėte naują gilumo sluoksnį.</w:t>
            </w:r>
          </w:p>
          <w:p w:rsidR="00000000" w:rsidDel="00000000" w:rsidP="00000000" w:rsidRDefault="00000000" w:rsidRPr="00000000" w14:paraId="00000053">
            <w:pPr>
              <w:jc w:val="both"/>
              <w:rPr>
                <w:color w:val="0e101a"/>
              </w:rPr>
            </w:pPr>
            <w:r w:rsidDel="00000000" w:rsidR="00000000" w:rsidRPr="00000000">
              <w:rPr>
                <w:rtl w:val="0"/>
              </w:rPr>
            </w:r>
          </w:p>
          <w:p w:rsidR="00000000" w:rsidDel="00000000" w:rsidP="00000000" w:rsidRDefault="00000000" w:rsidRPr="00000000" w14:paraId="00000054">
            <w:pPr>
              <w:jc w:val="both"/>
              <w:rPr>
                <w:color w:val="0e101a"/>
              </w:rPr>
            </w:pPr>
            <w:r w:rsidDel="00000000" w:rsidR="00000000" w:rsidRPr="00000000">
              <w:rPr>
                <w:b w:val="1"/>
                <w:color w:val="0e101a"/>
                <w:rtl w:val="0"/>
              </w:rPr>
              <w:t xml:space="preserve">Tradicinis ir skaitmeninis sujungimas:</w:t>
            </w:r>
            <w:r w:rsidDel="00000000" w:rsidR="00000000" w:rsidRPr="00000000">
              <w:rPr>
                <w:color w:val="0e101a"/>
                <w:rtl w:val="0"/>
              </w:rPr>
              <w:t xml:space="preserve"> Skaitmeninį eskizą perkelkite atgal į fizinę erdvę. Atsispausdinkite jį ir, jei norite, atlikite baigiamuosius darbus naudodami tradicines priemones.</w:t>
            </w:r>
          </w:p>
          <w:p w:rsidR="00000000" w:rsidDel="00000000" w:rsidP="00000000" w:rsidRDefault="00000000" w:rsidRPr="00000000" w14:paraId="00000055">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b w:val="1"/>
                <w:color w:val="0e101a"/>
              </w:rPr>
            </w:pPr>
            <w:r w:rsidDel="00000000" w:rsidR="00000000" w:rsidRPr="00000000">
              <w:rPr>
                <w:rtl w:val="0"/>
              </w:rPr>
            </w:r>
          </w:p>
          <w:p w:rsidR="00000000" w:rsidDel="00000000" w:rsidP="00000000" w:rsidRDefault="00000000" w:rsidRPr="00000000" w14:paraId="00000057">
            <w:pPr>
              <w:spacing w:after="0" w:line="240" w:lineRule="auto"/>
              <w:jc w:val="both"/>
              <w:rPr>
                <w:b w:val="1"/>
                <w:color w:val="0e101a"/>
              </w:rPr>
            </w:pPr>
            <w:r w:rsidDel="00000000" w:rsidR="00000000" w:rsidRPr="00000000">
              <w:rPr>
                <w:rtl w:val="0"/>
              </w:rPr>
            </w:r>
          </w:p>
          <w:p w:rsidR="00000000" w:rsidDel="00000000" w:rsidP="00000000" w:rsidRDefault="00000000" w:rsidRPr="00000000" w14:paraId="00000058">
            <w:pPr>
              <w:spacing w:after="0" w:line="240" w:lineRule="auto"/>
              <w:jc w:val="both"/>
              <w:rPr>
                <w:color w:val="0e101a"/>
                <w:sz w:val="24"/>
                <w:szCs w:val="24"/>
              </w:rPr>
            </w:pPr>
            <w:r w:rsidDel="00000000" w:rsidR="00000000" w:rsidRPr="00000000">
              <w:rPr>
                <w:b w:val="1"/>
                <w:color w:val="0e101a"/>
                <w:rtl w:val="0"/>
              </w:rPr>
              <w:t xml:space="preserve">Apmąstykite ir įvertinkite: </w:t>
            </w:r>
            <w:r w:rsidDel="00000000" w:rsidR="00000000" w:rsidRPr="00000000">
              <w:rPr>
                <w:color w:val="0e101a"/>
                <w:rtl w:val="0"/>
              </w:rPr>
              <w:t xml:space="preserve">Atsitraukite ir apmąstykite savo kūrinį. Pagalvokite, kokią įtaką galutiniam kūriniui turėjo tradicinių ir skaitmeninių technikų jungimas.</w:t>
            </w:r>
            <w:r w:rsidDel="00000000" w:rsidR="00000000" w:rsidRPr="00000000">
              <w:rPr>
                <w:rtl w:val="0"/>
              </w:rPr>
            </w:r>
          </w:p>
          <w:p w:rsidR="00000000" w:rsidDel="00000000" w:rsidP="00000000" w:rsidRDefault="00000000" w:rsidRPr="00000000" w14:paraId="00000059">
            <w:pPr>
              <w:tabs>
                <w:tab w:val="left" w:leader="none" w:pos="1090"/>
              </w:tabs>
              <w:spacing w:after="0" w:line="240" w:lineRule="auto"/>
              <w:jc w:val="both"/>
              <w:rPr>
                <w:color w:val="0e101a"/>
                <w:sz w:val="24"/>
                <w:szCs w:val="24"/>
              </w:rPr>
            </w:pPr>
            <w:r w:rsidDel="00000000" w:rsidR="00000000" w:rsidRPr="00000000">
              <w:rPr>
                <w:color w:val="0e101a"/>
                <w:sz w:val="24"/>
                <w:szCs w:val="24"/>
                <w:rtl w:val="0"/>
              </w:rPr>
              <w:tab/>
            </w:r>
          </w:p>
          <w:p w:rsidR="00000000" w:rsidDel="00000000" w:rsidP="00000000" w:rsidRDefault="00000000" w:rsidRPr="00000000" w14:paraId="0000005A">
            <w:pPr>
              <w:tabs>
                <w:tab w:val="left" w:leader="none" w:pos="1090"/>
              </w:tabs>
              <w:spacing w:after="0" w:line="240" w:lineRule="auto"/>
              <w:jc w:val="both"/>
              <w:rPr>
                <w:color w:val="0e101a"/>
                <w:sz w:val="24"/>
                <w:szCs w:val="24"/>
              </w:rPr>
            </w:pPr>
            <w:r w:rsidDel="00000000" w:rsidR="00000000" w:rsidRPr="00000000">
              <w:rPr>
                <w:color w:val="0e101a"/>
                <w:rtl w:val="0"/>
              </w:rPr>
              <w:t xml:space="preserve">Apibendrinimo klausimai</w:t>
            </w:r>
            <w:r w:rsidDel="00000000" w:rsidR="00000000" w:rsidRPr="00000000">
              <w:rPr>
                <w:color w:val="0e101a"/>
                <w:sz w:val="24"/>
                <w:szCs w:val="24"/>
                <w:rtl w:val="0"/>
              </w:rPr>
              <w:t xml:space="preserve">: </w:t>
              <w:br w:type="textWrapping"/>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e101a"/>
                <w:sz w:val="24"/>
                <w:szCs w:val="24"/>
              </w:rPr>
            </w:pPr>
            <w:r w:rsidDel="00000000" w:rsidR="00000000" w:rsidRPr="00000000">
              <w:rPr>
                <w:color w:val="0e101a"/>
                <w:rtl w:val="0"/>
              </w:rPr>
              <w:t xml:space="preserve">Kaip tradicinių ir skaitmeninių technikų derinimas paveikė jūsų kūrybinį procesą?</w:t>
            </w:r>
          </w:p>
          <w:p w:rsidR="00000000" w:rsidDel="00000000" w:rsidP="00000000" w:rsidRDefault="00000000" w:rsidRPr="00000000" w14:paraId="0000005C">
            <w:pPr>
              <w:numPr>
                <w:ilvl w:val="0"/>
                <w:numId w:val="2"/>
              </w:numPr>
              <w:ind w:left="720" w:hanging="360"/>
              <w:jc w:val="both"/>
              <w:rPr>
                <w:color w:val="0e101a"/>
              </w:rPr>
            </w:pPr>
            <w:r w:rsidDel="00000000" w:rsidR="00000000" w:rsidRPr="00000000">
              <w:rPr>
                <w:color w:val="0e101a"/>
                <w:rtl w:val="0"/>
              </w:rPr>
              <w:t xml:space="preserve">Kokie šios veiklos aspektai jums kėlė iššūkių ir kaip juos įveikėte?</w:t>
            </w:r>
          </w:p>
          <w:p w:rsidR="00000000" w:rsidDel="00000000" w:rsidP="00000000" w:rsidRDefault="00000000" w:rsidRPr="00000000" w14:paraId="0000005D">
            <w:pPr>
              <w:numPr>
                <w:ilvl w:val="0"/>
                <w:numId w:val="2"/>
              </w:numPr>
              <w:ind w:left="720" w:hanging="360"/>
              <w:jc w:val="both"/>
              <w:rPr>
                <w:color w:val="0e101a"/>
              </w:rPr>
            </w:pPr>
            <w:r w:rsidDel="00000000" w:rsidR="00000000" w:rsidRPr="00000000">
              <w:rPr>
                <w:color w:val="0e101a"/>
                <w:rtl w:val="0"/>
              </w:rPr>
              <w:t xml:space="preserve">Kokiais būdais įsivaizduojate save integruojantį skaitmenines priemones į savo būsimus meninius darbus?</w:t>
            </w:r>
          </w:p>
          <w:p w:rsidR="00000000" w:rsidDel="00000000" w:rsidP="00000000" w:rsidRDefault="00000000" w:rsidRPr="00000000" w14:paraId="0000005E">
            <w:pPr>
              <w:numPr>
                <w:ilvl w:val="0"/>
                <w:numId w:val="2"/>
              </w:numPr>
              <w:ind w:left="720" w:hanging="360"/>
              <w:jc w:val="both"/>
              <w:rPr>
                <w:color w:val="0e101a"/>
              </w:rPr>
            </w:pPr>
            <w:r w:rsidDel="00000000" w:rsidR="00000000" w:rsidRPr="00000000">
              <w:rPr>
                <w:color w:val="0e101a"/>
                <w:rtl w:val="0"/>
              </w:rPr>
              <w:t xml:space="preserve">Kaip ši veikla atitiko mokymosi visą gyvenimą bendrąsias kompetencijas, ypač skaitmeninius ir technologinius gebėjimus?</w:t>
            </w:r>
          </w:p>
          <w:p w:rsidR="00000000" w:rsidDel="00000000" w:rsidP="00000000" w:rsidRDefault="00000000" w:rsidRPr="00000000" w14:paraId="0000005F">
            <w:pPr>
              <w:numPr>
                <w:ilvl w:val="0"/>
                <w:numId w:val="2"/>
              </w:numPr>
              <w:ind w:left="720" w:hanging="360"/>
              <w:jc w:val="both"/>
              <w:rPr>
                <w:color w:val="0e101a"/>
              </w:rPr>
            </w:pPr>
            <w:r w:rsidDel="00000000" w:rsidR="00000000" w:rsidRPr="00000000">
              <w:rPr>
                <w:color w:val="0e101a"/>
                <w:rtl w:val="0"/>
              </w:rPr>
              <w:t xml:space="preserve">Ką naujo sužinojote apie tradicijų ir naujovių sankirtą mene šios veiklos metu?</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720" w:firstLine="0"/>
              <w:jc w:val="both"/>
              <w:rPr>
                <w:color w:val="0e101a"/>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keepNext w:val="1"/>
        <w:keepLines w:val="1"/>
        <w:spacing w:after="0" w:before="240" w:line="240" w:lineRule="auto"/>
        <w:rPr>
          <w:color w:val="225c99"/>
          <w:sz w:val="32"/>
          <w:szCs w:val="32"/>
        </w:rPr>
      </w:pPr>
      <w:bookmarkStart w:colFirst="0" w:colLast="0" w:name="_heading=h.afcwdvd29qs3" w:id="0"/>
      <w:bookmarkEnd w:id="0"/>
      <w:r w:rsidDel="00000000" w:rsidR="00000000" w:rsidRPr="00000000">
        <w:rPr>
          <w:rtl w:val="0"/>
        </w:rPr>
      </w:r>
    </w:p>
    <w:p w:rsidR="00000000" w:rsidDel="00000000" w:rsidP="00000000" w:rsidRDefault="00000000" w:rsidRPr="00000000" w14:paraId="0000006E">
      <w:pPr>
        <w:keepNext w:val="1"/>
        <w:keepLines w:val="1"/>
        <w:spacing w:after="0" w:before="240" w:line="240" w:lineRule="auto"/>
        <w:rPr>
          <w:color w:val="225c99"/>
          <w:sz w:val="32"/>
          <w:szCs w:val="32"/>
        </w:rPr>
      </w:pPr>
      <w:bookmarkStart w:colFirst="0" w:colLast="0" w:name="_heading=h.pk9cmbmug0nu" w:id="1"/>
      <w:bookmarkEnd w:id="1"/>
      <w:r w:rsidDel="00000000" w:rsidR="00000000" w:rsidRPr="00000000">
        <w:rPr>
          <w:rtl w:val="0"/>
        </w:rPr>
      </w:r>
    </w:p>
    <w:p w:rsidR="00000000" w:rsidDel="00000000" w:rsidP="00000000" w:rsidRDefault="00000000" w:rsidRPr="00000000" w14:paraId="0000006F">
      <w:pPr>
        <w:keepNext w:val="1"/>
        <w:keepLines w:val="1"/>
        <w:spacing w:after="0" w:before="240" w:line="240" w:lineRule="auto"/>
        <w:rPr>
          <w:color w:val="225c99"/>
          <w:sz w:val="32"/>
          <w:szCs w:val="32"/>
        </w:rPr>
      </w:pPr>
      <w:bookmarkStart w:colFirst="0" w:colLast="0" w:name="_heading=h.l4kkmwuht1gk" w:id="2"/>
      <w:bookmarkEnd w:id="2"/>
      <w:r w:rsidDel="00000000" w:rsidR="00000000" w:rsidRPr="00000000">
        <w:rPr>
          <w:rtl w:val="0"/>
        </w:rPr>
      </w:r>
    </w:p>
    <w:p w:rsidR="00000000" w:rsidDel="00000000" w:rsidP="00000000" w:rsidRDefault="00000000" w:rsidRPr="00000000" w14:paraId="00000070">
      <w:pPr>
        <w:keepNext w:val="1"/>
        <w:keepLines w:val="1"/>
        <w:spacing w:after="0" w:before="240" w:line="240" w:lineRule="auto"/>
        <w:rPr>
          <w:color w:val="225c99"/>
          <w:sz w:val="32"/>
          <w:szCs w:val="32"/>
        </w:rPr>
      </w:pPr>
      <w:bookmarkStart w:colFirst="0" w:colLast="0" w:name="_heading=h.kumgwnu0b4oz" w:id="3"/>
      <w:bookmarkEnd w:id="3"/>
      <w:r w:rsidDel="00000000" w:rsidR="00000000" w:rsidRPr="00000000">
        <w:rPr>
          <w:rtl w:val="0"/>
        </w:rPr>
      </w:r>
    </w:p>
    <w:p w:rsidR="00000000" w:rsidDel="00000000" w:rsidP="00000000" w:rsidRDefault="00000000" w:rsidRPr="00000000" w14:paraId="00000071">
      <w:pPr>
        <w:keepNext w:val="1"/>
        <w:keepLines w:val="1"/>
        <w:spacing w:after="0" w:before="240" w:line="240" w:lineRule="auto"/>
        <w:rPr/>
      </w:pPr>
      <w:bookmarkStart w:colFirst="0" w:colLast="0" w:name="_heading=h.2et92p0" w:id="4"/>
      <w:bookmarkEnd w:id="4"/>
      <w:r w:rsidDel="00000000" w:rsidR="00000000" w:rsidRPr="00000000">
        <w:rPr>
          <w:rtl w:val="0"/>
        </w:rPr>
      </w:r>
    </w:p>
    <w:p w:rsidR="00000000" w:rsidDel="00000000" w:rsidP="00000000" w:rsidRDefault="00000000" w:rsidRPr="00000000" w14:paraId="00000072">
      <w:pPr>
        <w:spacing w:line="360" w:lineRule="auto"/>
        <w:jc w:val="both"/>
        <w:rPr>
          <w:sz w:val="24"/>
          <w:szCs w:val="24"/>
        </w:rPr>
      </w:pPr>
      <w:r w:rsidDel="00000000" w:rsidR="00000000" w:rsidRPr="00000000">
        <w:rPr>
          <w:rtl w:val="0"/>
        </w:rPr>
      </w:r>
    </w:p>
    <w:p w:rsidR="00000000" w:rsidDel="00000000" w:rsidP="00000000" w:rsidRDefault="00000000" w:rsidRPr="00000000" w14:paraId="00000073">
      <w:pPr>
        <w:spacing w:line="360" w:lineRule="auto"/>
        <w:jc w:val="both"/>
        <w:rPr>
          <w:sz w:val="24"/>
          <w:szCs w:val="24"/>
        </w:rPr>
      </w:pPr>
      <w:r w:rsidDel="00000000" w:rsidR="00000000" w:rsidRPr="00000000">
        <w:rPr>
          <w:rtl w:val="0"/>
        </w:rPr>
      </w:r>
    </w:p>
    <w:p w:rsidR="00000000" w:rsidDel="00000000" w:rsidP="00000000" w:rsidRDefault="00000000" w:rsidRPr="00000000" w14:paraId="00000074">
      <w:pPr>
        <w:spacing w:line="360" w:lineRule="auto"/>
        <w:jc w:val="both"/>
        <w:rPr>
          <w:sz w:val="24"/>
          <w:szCs w:val="24"/>
        </w:rPr>
      </w:pPr>
      <w:r w:rsidDel="00000000" w:rsidR="00000000" w:rsidRPr="00000000">
        <w:rPr>
          <w:rtl w:val="0"/>
        </w:rPr>
      </w:r>
    </w:p>
    <w:p w:rsidR="00000000" w:rsidDel="00000000" w:rsidP="00000000" w:rsidRDefault="00000000" w:rsidRPr="00000000" w14:paraId="00000075">
      <w:pPr>
        <w:keepNext w:val="1"/>
        <w:keepLines w:val="1"/>
        <w:spacing w:after="0" w:before="240" w:line="240" w:lineRule="auto"/>
        <w:rPr>
          <w:sz w:val="24"/>
          <w:szCs w:val="24"/>
        </w:rPr>
      </w:pPr>
      <w:bookmarkStart w:colFirst="0" w:colLast="0" w:name="_heading=h.2et92p0" w:id="4"/>
      <w:bookmarkEnd w:id="4"/>
      <w:r w:rsidDel="00000000" w:rsidR="00000000" w:rsidRPr="00000000">
        <w:rPr>
          <w:color w:val="225c99"/>
          <w:sz w:val="32"/>
          <w:szCs w:val="32"/>
          <w:rtl w:val="0"/>
        </w:rPr>
        <w:t xml:space="preserve">Papildoma mokymosi medžiaga</w:t>
        <w:br w:type="textWrapping"/>
      </w:r>
      <w:r w:rsidDel="00000000" w:rsidR="00000000" w:rsidRPr="00000000">
        <w:rPr>
          <w:rtl w:val="0"/>
        </w:rPr>
      </w:r>
    </w:p>
    <w:p w:rsidR="00000000" w:rsidDel="00000000" w:rsidP="00000000" w:rsidRDefault="00000000" w:rsidRPr="00000000" w14:paraId="00000076">
      <w:pPr>
        <w:spacing w:line="360" w:lineRule="auto"/>
        <w:jc w:val="both"/>
        <w:rPr>
          <w:sz w:val="24"/>
          <w:szCs w:val="24"/>
        </w:rPr>
      </w:pPr>
      <w:r w:rsidDel="00000000" w:rsidR="00000000" w:rsidRPr="00000000">
        <w:rPr>
          <w:sz w:val="24"/>
          <w:szCs w:val="24"/>
          <w:rtl w:val="0"/>
        </w:rPr>
        <w:t xml:space="preserve">Sveikiname, pasiekus šį etapą ir atlikus savirefleksijos užduotis, susijusias su </w:t>
      </w:r>
      <w:r w:rsidDel="00000000" w:rsidR="00000000" w:rsidRPr="00000000">
        <w:rPr>
          <w:rFonts w:ascii="Quattrocento Sans" w:cs="Quattrocento Sans" w:eastAsia="Quattrocento Sans" w:hAnsi="Quattrocento Sans"/>
          <w:b w:val="1"/>
          <w:sz w:val="24"/>
          <w:szCs w:val="24"/>
          <w:u w:val="single"/>
          <w:rtl w:val="0"/>
        </w:rPr>
        <w:t xml:space="preserve">m</w:t>
      </w:r>
      <w:r w:rsidDel="00000000" w:rsidR="00000000" w:rsidRPr="00000000">
        <w:rPr>
          <w:rFonts w:ascii="Quattrocento Sans" w:cs="Quattrocento Sans" w:eastAsia="Quattrocento Sans" w:hAnsi="Quattrocento Sans"/>
          <w:b w:val="1"/>
          <w:sz w:val="24"/>
          <w:szCs w:val="24"/>
          <w:u w:val="single"/>
          <w:rtl w:val="0"/>
        </w:rPr>
        <w:t xml:space="preserve">enine raiška ir skaitmenine kompetencija</w:t>
      </w:r>
      <w:r w:rsidDel="00000000" w:rsidR="00000000" w:rsidRPr="00000000">
        <w:rPr>
          <w:sz w:val="24"/>
          <w:szCs w:val="24"/>
          <w:rtl w:val="0"/>
        </w:rPr>
        <w:t xml:space="preserve">. Kas toliau? Jei norėtumėte daugiau sužinoti apie temas, kurias iki šiol nagrinėjote per šią pamoką, parengėme jums šią papildomą skaitymo medžiagą. Šiame skyriuje pateikiamos nuorodos į internete rastą papildomą medžiagą ir vaizdo įrašus, kurie, mūsų manymu, padės jums žengti kitą žingsnį plėtojant savo žinias. </w:t>
      </w:r>
    </w:p>
    <w:tbl>
      <w:tblPr>
        <w:tblStyle w:val="Table2"/>
        <w:tblW w:w="9285.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0"/>
        <w:gridCol w:w="7095"/>
        <w:tblGridChange w:id="0">
          <w:tblGrid>
            <w:gridCol w:w="2190"/>
            <w:gridCol w:w="7095"/>
          </w:tblGrid>
        </w:tblGridChange>
      </w:tblGrid>
      <w:tr>
        <w:trPr>
          <w:cantSplit w:val="0"/>
          <w:trHeight w:val="55" w:hRule="atLeast"/>
          <w:tblHeader w:val="0"/>
        </w:trPr>
        <w:tc>
          <w:tcPr>
            <w:shd w:fill="ed7d31" w:val="clear"/>
          </w:tcPr>
          <w:p w:rsidR="00000000" w:rsidDel="00000000" w:rsidP="00000000" w:rsidRDefault="00000000" w:rsidRPr="00000000" w14:paraId="00000077">
            <w:pPr>
              <w:spacing w:after="120" w:before="120" w:line="276" w:lineRule="auto"/>
              <w:jc w:val="center"/>
              <w:rPr>
                <w:b w:val="1"/>
                <w:color w:val="ffffff"/>
              </w:rPr>
            </w:pPr>
            <w:bookmarkStart w:colFirst="0" w:colLast="0" w:name="_heading=h.tyjcwt" w:id="5"/>
            <w:bookmarkEnd w:id="5"/>
            <w:r w:rsidDel="00000000" w:rsidR="00000000" w:rsidRPr="00000000">
              <w:rPr>
                <w:b w:val="1"/>
                <w:color w:val="ffffff"/>
                <w:rtl w:val="0"/>
              </w:rPr>
              <w:t xml:space="preserve">Medžiagos pavadinimas:</w:t>
            </w:r>
          </w:p>
        </w:tc>
        <w:tc>
          <w:tcPr/>
          <w:p w:rsidR="00000000" w:rsidDel="00000000" w:rsidP="00000000" w:rsidRDefault="00000000" w:rsidRPr="00000000" w14:paraId="00000078">
            <w:pPr>
              <w:spacing w:after="120" w:before="120" w:line="276" w:lineRule="auto"/>
              <w:jc w:val="both"/>
              <w:rPr>
                <w:color w:val="000000"/>
              </w:rPr>
            </w:pPr>
            <w:r w:rsidDel="00000000" w:rsidR="00000000" w:rsidRPr="00000000">
              <w:rPr>
                <w:rtl w:val="0"/>
              </w:rPr>
              <w:t xml:space="preserve">Kultūrų įvairovė mene</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79">
            <w:pPr>
              <w:spacing w:after="120" w:before="120" w:line="276" w:lineRule="auto"/>
              <w:jc w:val="center"/>
              <w:rPr>
                <w:b w:val="1"/>
                <w:color w:val="ffffff"/>
              </w:rPr>
            </w:pPr>
            <w:r w:rsidDel="00000000" w:rsidR="00000000" w:rsidRPr="00000000">
              <w:rPr>
                <w:b w:val="1"/>
                <w:color w:val="ffffff"/>
                <w:rtl w:val="0"/>
              </w:rPr>
              <w:t xml:space="preserve">Tema:</w:t>
            </w:r>
          </w:p>
        </w:tc>
        <w:tc>
          <w:tcPr/>
          <w:p w:rsidR="00000000" w:rsidDel="00000000" w:rsidP="00000000" w:rsidRDefault="00000000" w:rsidRPr="00000000" w14:paraId="0000007A">
            <w:pPr>
              <w:spacing w:after="120" w:before="120" w:line="276" w:lineRule="auto"/>
              <w:jc w:val="both"/>
              <w:rPr>
                <w:color w:val="000000"/>
                <w:highlight w:val="yellow"/>
              </w:rPr>
            </w:pPr>
            <w:r w:rsidDel="00000000" w:rsidR="00000000" w:rsidRPr="00000000">
              <w:rPr>
                <w:rtl w:val="0"/>
              </w:rPr>
              <w:t xml:space="preserve">Kultūrinės įvairovės reikšmė mene </w:t>
            </w:r>
            <w:r w:rsidDel="00000000" w:rsidR="00000000" w:rsidRPr="00000000">
              <w:rPr>
                <w:rtl w:val="0"/>
              </w:rPr>
            </w:r>
          </w:p>
        </w:tc>
      </w:tr>
      <w:tr>
        <w:trPr>
          <w:cantSplit w:val="0"/>
          <w:trHeight w:val="97" w:hRule="atLeast"/>
          <w:tblHeader w:val="0"/>
        </w:trPr>
        <w:tc>
          <w:tcPr>
            <w:shd w:fill="ed7d31" w:val="clear"/>
          </w:tcPr>
          <w:p w:rsidR="00000000" w:rsidDel="00000000" w:rsidP="00000000" w:rsidRDefault="00000000" w:rsidRPr="00000000" w14:paraId="0000007B">
            <w:pPr>
              <w:spacing w:after="120" w:before="120" w:line="276" w:lineRule="auto"/>
              <w:jc w:val="center"/>
              <w:rPr>
                <w:b w:val="1"/>
                <w:color w:val="ffffff"/>
              </w:rPr>
            </w:pPr>
            <w:r w:rsidDel="00000000" w:rsidR="00000000" w:rsidRPr="00000000">
              <w:rPr>
                <w:b w:val="1"/>
                <w:color w:val="ffffff"/>
                <w:rtl w:val="0"/>
              </w:rPr>
              <w:t xml:space="preserve">Įvadas:</w:t>
            </w:r>
          </w:p>
        </w:tc>
        <w:tc>
          <w:tcPr/>
          <w:p w:rsidR="00000000" w:rsidDel="00000000" w:rsidP="00000000" w:rsidRDefault="00000000" w:rsidRPr="00000000" w14:paraId="0000007C">
            <w:pPr>
              <w:spacing w:after="120" w:before="120" w:line="276" w:lineRule="auto"/>
              <w:jc w:val="both"/>
              <w:rPr>
                <w:color w:val="000000"/>
              </w:rPr>
            </w:pPr>
            <w:r w:rsidDel="00000000" w:rsidR="00000000" w:rsidRPr="00000000">
              <w:rPr>
                <w:rtl w:val="0"/>
              </w:rPr>
              <w:t xml:space="preserve">Kultūrų įvairovės mene tyrinėjimas nėra tik akademinis užsiėmimas - tai būdas skatinti skirtingų kultūrų supratimą ir vertinimą. Tai kelia iššūkį mūsų suvokimui, plečia pasaulėžiūrą ir gilina empatiją.</w:t>
            </w:r>
            <w:r w:rsidDel="00000000" w:rsidR="00000000" w:rsidRPr="00000000">
              <w:rPr>
                <w:rtl w:val="0"/>
              </w:rPr>
            </w:r>
          </w:p>
        </w:tc>
      </w:tr>
      <w:tr>
        <w:trPr>
          <w:cantSplit w:val="0"/>
          <w:trHeight w:val="1100.7421875000002" w:hRule="atLeast"/>
          <w:tblHeader w:val="0"/>
        </w:trPr>
        <w:tc>
          <w:tcPr>
            <w:shd w:fill="ed7d31" w:val="clear"/>
          </w:tcPr>
          <w:p w:rsidR="00000000" w:rsidDel="00000000" w:rsidP="00000000" w:rsidRDefault="00000000" w:rsidRPr="00000000" w14:paraId="0000007D">
            <w:pPr>
              <w:spacing w:after="120" w:before="120" w:line="276" w:lineRule="auto"/>
              <w:jc w:val="center"/>
              <w:rPr>
                <w:b w:val="1"/>
                <w:color w:val="ffffff"/>
              </w:rPr>
            </w:pPr>
            <w:bookmarkStart w:colFirst="0" w:colLast="0" w:name="_heading=h.3dy6vkm" w:id="6"/>
            <w:bookmarkEnd w:id="6"/>
            <w:r w:rsidDel="00000000" w:rsidR="00000000" w:rsidRPr="00000000">
              <w:rPr>
                <w:b w:val="1"/>
                <w:color w:val="ffffff"/>
                <w:rtl w:val="0"/>
              </w:rPr>
              <w:t xml:space="preserve">Ką gausite naudodamiesi šia medžiaga?</w:t>
            </w:r>
          </w:p>
        </w:tc>
        <w:tc>
          <w:tcPr/>
          <w:p w:rsidR="00000000" w:rsidDel="00000000" w:rsidP="00000000" w:rsidRDefault="00000000" w:rsidRPr="00000000" w14:paraId="0000007E">
            <w:pPr>
              <w:numPr>
                <w:ilvl w:val="0"/>
                <w:numId w:val="4"/>
              </w:numPr>
              <w:pBdr>
                <w:top w:space="0" w:sz="0" w:val="nil"/>
                <w:left w:space="0" w:sz="0" w:val="nil"/>
                <w:bottom w:space="0" w:sz="0" w:val="nil"/>
                <w:right w:space="0" w:sz="0" w:val="nil"/>
                <w:between w:space="0" w:sz="0" w:val="nil"/>
              </w:pBdr>
              <w:spacing w:after="120" w:before="120" w:line="276" w:lineRule="auto"/>
              <w:ind w:left="720" w:hanging="360"/>
              <w:jc w:val="both"/>
              <w:rPr>
                <w:color w:val="000000"/>
                <w:sz w:val="22"/>
                <w:szCs w:val="22"/>
              </w:rPr>
            </w:pPr>
            <w:r w:rsidDel="00000000" w:rsidR="00000000" w:rsidRPr="00000000">
              <w:rPr>
                <w:rtl w:val="0"/>
              </w:rPr>
              <w:t xml:space="preserve">Skirtingų kultūrų supratimas ir pasaulėžiūros praplėtimas</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7F">
            <w:pPr>
              <w:spacing w:after="120" w:before="120" w:line="276" w:lineRule="auto"/>
              <w:jc w:val="center"/>
              <w:rPr>
                <w:b w:val="1"/>
                <w:color w:val="ffffff"/>
              </w:rPr>
            </w:pPr>
            <w:r w:rsidDel="00000000" w:rsidR="00000000" w:rsidRPr="00000000">
              <w:rPr>
                <w:b w:val="1"/>
                <w:color w:val="ffffff"/>
                <w:rtl w:val="0"/>
              </w:rPr>
              <w:t xml:space="preserve">Nuoroda:</w:t>
            </w:r>
          </w:p>
        </w:tc>
        <w:tc>
          <w:tcPr/>
          <w:p w:rsidR="00000000" w:rsidDel="00000000" w:rsidP="00000000" w:rsidRDefault="00000000" w:rsidRPr="00000000" w14:paraId="00000080">
            <w:pPr>
              <w:spacing w:after="120" w:before="120" w:line="276" w:lineRule="auto"/>
              <w:jc w:val="both"/>
              <w:rPr>
                <w:color w:val="000000"/>
                <w:highlight w:val="yellow"/>
              </w:rPr>
            </w:pPr>
            <w:hyperlink r:id="rId13">
              <w:r w:rsidDel="00000000" w:rsidR="00000000" w:rsidRPr="00000000">
                <w:rPr>
                  <w:color w:val="0563c1"/>
                  <w:u w:val="single"/>
                  <w:rtl w:val="0"/>
                </w:rPr>
                <w:t xml:space="preserve">Cultural Diversity in Art: Techniques &amp; Best Practices (daisie.com)</w:t>
              </w:r>
            </w:hyperlink>
            <w:r w:rsidDel="00000000" w:rsidR="00000000" w:rsidRPr="00000000">
              <w:rPr>
                <w:rtl w:val="0"/>
              </w:rPr>
            </w:r>
          </w:p>
        </w:tc>
      </w:tr>
    </w:tbl>
    <w:p w:rsidR="00000000" w:rsidDel="00000000" w:rsidP="00000000" w:rsidRDefault="00000000" w:rsidRPr="00000000" w14:paraId="00000081">
      <w:pPr>
        <w:spacing w:line="276" w:lineRule="auto"/>
        <w:jc w:val="both"/>
        <w:rPr/>
      </w:pPr>
      <w:r w:rsidDel="00000000" w:rsidR="00000000" w:rsidRPr="00000000">
        <w:rPr>
          <w:rtl w:val="0"/>
        </w:rPr>
      </w:r>
    </w:p>
    <w:tbl>
      <w:tblPr>
        <w:tblStyle w:val="Table3"/>
        <w:tblW w:w="928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7080"/>
        <w:tblGridChange w:id="0">
          <w:tblGrid>
            <w:gridCol w:w="2205"/>
            <w:gridCol w:w="7080"/>
          </w:tblGrid>
        </w:tblGridChange>
      </w:tblGrid>
      <w:tr>
        <w:trPr>
          <w:cantSplit w:val="0"/>
          <w:tblHeader w:val="0"/>
        </w:trPr>
        <w:tc>
          <w:tcPr>
            <w:shd w:fill="ed7d31" w:val="clear"/>
          </w:tcPr>
          <w:p w:rsidR="00000000" w:rsidDel="00000000" w:rsidP="00000000" w:rsidRDefault="00000000" w:rsidRPr="00000000" w14:paraId="00000082">
            <w:pPr>
              <w:spacing w:after="120" w:before="120" w:line="276" w:lineRule="auto"/>
              <w:jc w:val="center"/>
              <w:rPr>
                <w:b w:val="1"/>
                <w:color w:val="ffffff"/>
              </w:rPr>
            </w:pPr>
            <w:bookmarkStart w:colFirst="0" w:colLast="0" w:name="_heading=h.tyjcwt" w:id="5"/>
            <w:bookmarkEnd w:id="5"/>
            <w:r w:rsidDel="00000000" w:rsidR="00000000" w:rsidRPr="00000000">
              <w:rPr>
                <w:b w:val="1"/>
                <w:color w:val="ffffff"/>
                <w:rtl w:val="0"/>
              </w:rPr>
              <w:t xml:space="preserve">Medžiagos pavadinimas:</w:t>
            </w:r>
          </w:p>
        </w:tc>
        <w:tc>
          <w:tcPr/>
          <w:p w:rsidR="00000000" w:rsidDel="00000000" w:rsidP="00000000" w:rsidRDefault="00000000" w:rsidRPr="00000000" w14:paraId="00000083">
            <w:pPr>
              <w:spacing w:after="120" w:before="120" w:line="276" w:lineRule="auto"/>
              <w:jc w:val="both"/>
              <w:rPr>
                <w:color w:val="000000"/>
              </w:rPr>
            </w:pPr>
            <w:r w:rsidDel="00000000" w:rsidR="00000000" w:rsidRPr="00000000">
              <w:rPr>
                <w:rtl w:val="0"/>
              </w:rPr>
              <w:t xml:space="preserve">Kultūrų įvairovės vaidmuo šiuolaikiniame mene</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84">
            <w:pPr>
              <w:spacing w:after="120" w:before="120" w:line="276" w:lineRule="auto"/>
              <w:jc w:val="center"/>
              <w:rPr>
                <w:b w:val="1"/>
                <w:color w:val="ffffff"/>
              </w:rPr>
            </w:pPr>
            <w:r w:rsidDel="00000000" w:rsidR="00000000" w:rsidRPr="00000000">
              <w:rPr>
                <w:b w:val="1"/>
                <w:color w:val="ffffff"/>
                <w:rtl w:val="0"/>
              </w:rPr>
              <w:t xml:space="preserve">Tema:</w:t>
            </w:r>
          </w:p>
        </w:tc>
        <w:tc>
          <w:tcPr/>
          <w:p w:rsidR="00000000" w:rsidDel="00000000" w:rsidP="00000000" w:rsidRDefault="00000000" w:rsidRPr="00000000" w14:paraId="00000085">
            <w:pPr>
              <w:spacing w:after="120" w:before="120" w:line="276" w:lineRule="auto"/>
              <w:jc w:val="both"/>
              <w:rPr>
                <w:color w:val="000000"/>
                <w:highlight w:val="yellow"/>
              </w:rPr>
            </w:pPr>
            <w:r w:rsidDel="00000000" w:rsidR="00000000" w:rsidRPr="00000000">
              <w:rPr>
                <w:rtl w:val="0"/>
              </w:rPr>
              <w:t xml:space="preserve">Kultūrų įvairovė ir menas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86">
            <w:pPr>
              <w:spacing w:after="120" w:before="120" w:line="276" w:lineRule="auto"/>
              <w:jc w:val="center"/>
              <w:rPr>
                <w:b w:val="1"/>
                <w:color w:val="ffffff"/>
              </w:rPr>
            </w:pPr>
            <w:r w:rsidDel="00000000" w:rsidR="00000000" w:rsidRPr="00000000">
              <w:rPr>
                <w:b w:val="1"/>
                <w:color w:val="ffffff"/>
                <w:rtl w:val="0"/>
              </w:rPr>
              <w:t xml:space="preserve">Įvadas:</w:t>
            </w:r>
          </w:p>
        </w:tc>
        <w:tc>
          <w:tcPr/>
          <w:p w:rsidR="00000000" w:rsidDel="00000000" w:rsidP="00000000" w:rsidRDefault="00000000" w:rsidRPr="00000000" w14:paraId="00000087">
            <w:pPr>
              <w:spacing w:after="120" w:before="120" w:line="276" w:lineRule="auto"/>
              <w:jc w:val="both"/>
              <w:rPr>
                <w:color w:val="000000"/>
              </w:rPr>
            </w:pPr>
            <w:r w:rsidDel="00000000" w:rsidR="00000000" w:rsidRPr="00000000">
              <w:rPr>
                <w:rtl w:val="0"/>
              </w:rPr>
              <w:t xml:space="preserve">Šiuolaikinis menas yra pasaulinė kalba, kuria perteikiamos slapčiausios individo mintys, jausmai ir išgyvenimai.</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88">
            <w:pPr>
              <w:spacing w:after="120" w:before="120" w:line="276" w:lineRule="auto"/>
              <w:jc w:val="center"/>
              <w:rPr>
                <w:b w:val="1"/>
                <w:color w:val="ffffff"/>
              </w:rPr>
            </w:pPr>
            <w:bookmarkStart w:colFirst="0" w:colLast="0" w:name="_heading=h.3dy6vkm" w:id="6"/>
            <w:bookmarkEnd w:id="6"/>
            <w:r w:rsidDel="00000000" w:rsidR="00000000" w:rsidRPr="00000000">
              <w:rPr>
                <w:b w:val="1"/>
                <w:color w:val="ffffff"/>
                <w:rtl w:val="0"/>
              </w:rPr>
              <w:t xml:space="preserve">Ką gausite naudodamiesi šia medžiaga?</w:t>
            </w:r>
          </w:p>
        </w:tc>
        <w:tc>
          <w:tcPr/>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spacing w:after="120" w:before="120" w:line="276" w:lineRule="auto"/>
              <w:ind w:left="720" w:hanging="360"/>
              <w:jc w:val="both"/>
              <w:rPr>
                <w:color w:val="000000"/>
                <w:sz w:val="22"/>
                <w:szCs w:val="22"/>
              </w:rPr>
            </w:pPr>
            <w:r w:rsidDel="00000000" w:rsidR="00000000" w:rsidRPr="00000000">
              <w:rPr>
                <w:rtl w:val="0"/>
              </w:rPr>
              <w:t xml:space="preserve">Kultūrų įvairovės vaidmens šiuolaikiniame mene supratimas</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8A">
            <w:pPr>
              <w:spacing w:after="120" w:before="120" w:line="276" w:lineRule="auto"/>
              <w:jc w:val="center"/>
              <w:rPr>
                <w:b w:val="1"/>
                <w:color w:val="ffffff"/>
              </w:rPr>
            </w:pPr>
            <w:r w:rsidDel="00000000" w:rsidR="00000000" w:rsidRPr="00000000">
              <w:rPr>
                <w:b w:val="1"/>
                <w:color w:val="ffffff"/>
                <w:rtl w:val="0"/>
              </w:rPr>
              <w:t xml:space="preserve">Nuoroda:</w:t>
            </w:r>
          </w:p>
        </w:tc>
        <w:tc>
          <w:tcPr/>
          <w:p w:rsidR="00000000" w:rsidDel="00000000" w:rsidP="00000000" w:rsidRDefault="00000000" w:rsidRPr="00000000" w14:paraId="0000008B">
            <w:pPr>
              <w:spacing w:after="120" w:before="120" w:line="276" w:lineRule="auto"/>
              <w:jc w:val="both"/>
              <w:rPr>
                <w:color w:val="000000"/>
                <w:highlight w:val="yellow"/>
              </w:rPr>
            </w:pPr>
            <w:hyperlink r:id="rId14">
              <w:r w:rsidDel="00000000" w:rsidR="00000000" w:rsidRPr="00000000">
                <w:rPr>
                  <w:color w:val="0563c1"/>
                  <w:u w:val="single"/>
                  <w:rtl w:val="0"/>
                </w:rPr>
                <w:t xml:space="preserve">The Role of Cultural Diversity in Modern Art (youthtimemag.com)</w:t>
              </w:r>
            </w:hyperlink>
            <w:r w:rsidDel="00000000" w:rsidR="00000000" w:rsidRPr="00000000">
              <w:rPr>
                <w:rtl w:val="0"/>
              </w:rPr>
            </w:r>
          </w:p>
        </w:tc>
      </w:tr>
    </w:tbl>
    <w:p w:rsidR="00000000" w:rsidDel="00000000" w:rsidP="00000000" w:rsidRDefault="00000000" w:rsidRPr="00000000" w14:paraId="0000008C">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28" name="image1.png"/>
            <a:graphic>
              <a:graphicData uri="http://schemas.openxmlformats.org/drawingml/2006/picture">
                <pic:pic>
                  <pic:nvPicPr>
                    <pic:cNvPr descr="Timeline&#10;&#10;Description automatically generated" id="0" name="image1.png"/>
                    <pic:cNvPicPr preferRelativeResize="0"/>
                  </pic:nvPicPr>
                  <pic:blipFill>
                    <a:blip r:embed="rId15"/>
                    <a:srcRect b="0" l="0" r="0" t="0"/>
                    <a:stretch>
                      <a:fillRect/>
                    </a:stretch>
                  </pic:blipFill>
                  <pic:spPr>
                    <a:xfrm>
                      <a:off x="0" y="0"/>
                      <a:ext cx="7625715" cy="1076515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7576700</wp:posOffset>
            </wp:positionV>
            <wp:extent cx="3000375" cy="648010"/>
            <wp:effectExtent b="0" l="0" r="0" t="0"/>
            <wp:wrapNone/>
            <wp:docPr id="26" name="image7.jpg"/>
            <a:graphic>
              <a:graphicData uri="http://schemas.openxmlformats.org/drawingml/2006/picture">
                <pic:pic>
                  <pic:nvPicPr>
                    <pic:cNvPr id="0" name="image7.jpg"/>
                    <pic:cNvPicPr preferRelativeResize="0"/>
                  </pic:nvPicPr>
                  <pic:blipFill>
                    <a:blip r:embed="rId16"/>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7267575</wp:posOffset>
                </wp:positionV>
                <wp:extent cx="3486150" cy="1257300"/>
                <wp:effectExtent b="0" l="0" r="0" t="0"/>
                <wp:wrapNone/>
                <wp:docPr id="23" name=""/>
                <a:graphic>
                  <a:graphicData uri="http://schemas.microsoft.com/office/word/2010/wordprocessingShape">
                    <wps:wsp>
                      <wps:cNvSpPr/>
                      <wps:cNvPr id="4" name="Shape 4"/>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7267575</wp:posOffset>
                </wp:positionV>
                <wp:extent cx="3486150" cy="1257300"/>
                <wp:effectExtent b="0" l="0" r="0" t="0"/>
                <wp:wrapNone/>
                <wp:docPr id="23"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3486150" cy="1257300"/>
                        </a:xfrm>
                        <a:prstGeom prst="rect"/>
                        <a:ln/>
                      </pic:spPr>
                    </pic:pic>
                  </a:graphicData>
                </a:graphic>
              </wp:anchor>
            </w:drawing>
          </mc:Fallback>
        </mc:AlternateContent>
      </w:r>
    </w:p>
    <w:sectPr>
      <w:headerReference r:id="rId18" w:type="first"/>
      <w:footerReference r:id="rId19"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21" name=""/>
              <a:graphic>
                <a:graphicData uri="http://schemas.microsoft.com/office/word/2010/wordprocessingShape">
                  <wps:wsp>
                    <wps:cNvSpPr/>
                    <wps:cNvPr id="2" name="Shape 2"/>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2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align>left</wp:align>
          </wp:positionH>
          <wp:positionV relativeFrom="page">
            <wp:posOffset>264795</wp:posOffset>
          </wp:positionV>
          <wp:extent cx="1853565" cy="387985"/>
          <wp:effectExtent b="0" l="0" r="0" t="0"/>
          <wp:wrapSquare wrapText="bothSides" distB="0" distT="0" distL="114300" distR="114300"/>
          <wp:docPr id="2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53565" cy="387985"/>
                  </a:xfrm>
                  <a:prstGeom prst="rect"/>
                  <a:ln/>
                </pic:spPr>
              </pic:pic>
            </a:graphicData>
          </a:graphic>
        </wp:anchor>
      </w:drawing>
    </w:r>
    <w:r w:rsidDel="00000000" w:rsidR="00000000" w:rsidRPr="00000000">
      <w:rPr>
        <w:color w:val="000000"/>
        <w:rtl w:val="0"/>
      </w:rPr>
      <w:t xml:space="preserve">                                                                                             </w:t>
    </w:r>
    <w:r w:rsidDel="00000000" w:rsidR="00000000" w:rsidRPr="00000000">
      <w:rPr>
        <w:color w:val="000000"/>
      </w:rPr>
      <w:drawing>
        <wp:inline distB="0" distT="0" distL="0" distR="0">
          <wp:extent cx="874632" cy="618328"/>
          <wp:effectExtent b="0" l="0" r="0" t="0"/>
          <wp:docPr descr="A picture containing icon&#10;&#10;Description automatically generated" id="27" name="image4.png"/>
          <a:graphic>
            <a:graphicData uri="http://schemas.openxmlformats.org/drawingml/2006/picture">
              <pic:pic>
                <pic:nvPicPr>
                  <pic:cNvPr descr="A picture containing icon&#10;&#10;Description automatically generated" id="0" name="image4.png"/>
                  <pic:cNvPicPr preferRelativeResize="0"/>
                </pic:nvPicPr>
                <pic:blipFill>
                  <a:blip r:embed="rId2"/>
                  <a:srcRect b="0" l="0" r="0" t="0"/>
                  <a:stretch>
                    <a:fillRect/>
                  </a:stretch>
                </pic:blipFill>
                <pic:spPr>
                  <a:xfrm>
                    <a:off x="0" y="0"/>
                    <a:ext cx="874632" cy="6183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link w:val="Nagwek1Znak"/>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Nagwek2">
    <w:name w:val="heading 2"/>
    <w:basedOn w:val="Normalny"/>
    <w:next w:val="Normalny"/>
    <w:link w:val="Nagwek2Znak"/>
    <w:uiPriority w:val="9"/>
    <w:semiHidden w:val="1"/>
    <w:unhideWhenUsed w:val="1"/>
    <w:qFormat w:val="1"/>
    <w:rsid w:val="00426F7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Nagwek">
    <w:name w:val="header"/>
    <w:basedOn w:val="Normalny"/>
    <w:link w:val="NagwekZnak"/>
    <w:uiPriority w:val="99"/>
    <w:unhideWhenUsed w:val="1"/>
    <w:rsid w:val="002B6AE4"/>
    <w:pPr>
      <w:tabs>
        <w:tab w:val="center" w:pos="4513"/>
        <w:tab w:val="right" w:pos="9026"/>
      </w:tabs>
      <w:spacing w:after="0" w:line="240" w:lineRule="auto"/>
    </w:pPr>
  </w:style>
  <w:style w:type="character" w:styleId="NagwekZnak" w:customStyle="1">
    <w:name w:val="Nagłówek Znak"/>
    <w:basedOn w:val="Domylnaczcionkaakapitu"/>
    <w:link w:val="Nagwek"/>
    <w:uiPriority w:val="99"/>
    <w:rsid w:val="002B6AE4"/>
  </w:style>
  <w:style w:type="paragraph" w:styleId="Stopka">
    <w:name w:val="footer"/>
    <w:basedOn w:val="Normalny"/>
    <w:link w:val="StopkaZnak"/>
    <w:uiPriority w:val="99"/>
    <w:unhideWhenUsed w:val="1"/>
    <w:rsid w:val="002B6AE4"/>
    <w:pPr>
      <w:tabs>
        <w:tab w:val="center" w:pos="4513"/>
        <w:tab w:val="right" w:pos="9026"/>
      </w:tabs>
      <w:spacing w:after="0" w:line="240" w:lineRule="auto"/>
    </w:pPr>
  </w:style>
  <w:style w:type="character" w:styleId="StopkaZnak" w:customStyle="1">
    <w:name w:val="Stopka Znak"/>
    <w:basedOn w:val="Domylnaczcionkaakapitu"/>
    <w:link w:val="Stopka"/>
    <w:uiPriority w:val="99"/>
    <w:rsid w:val="002B6AE4"/>
  </w:style>
  <w:style w:type="character" w:styleId="Nagwek1Znak" w:customStyle="1">
    <w:name w:val="Nagłówek 1 Znak"/>
    <w:basedOn w:val="Domylnaczcionkaakapitu"/>
    <w:link w:val="Nagwek1"/>
    <w:uiPriority w:val="9"/>
    <w:rsid w:val="002B6AE4"/>
    <w:rPr>
      <w:rFonts w:asciiTheme="majorHAnsi" w:cstheme="majorBidi" w:eastAsiaTheme="majorEastAsia" w:hAnsiTheme="majorHAnsi"/>
      <w:color w:val="225c99"/>
      <w:sz w:val="32"/>
      <w:szCs w:val="32"/>
    </w:rPr>
  </w:style>
  <w:style w:type="character" w:styleId="Nagwek2Znak" w:customStyle="1">
    <w:name w:val="Nagłówek 2 Znak"/>
    <w:basedOn w:val="Domylnaczcionkaakapitu"/>
    <w:link w:val="Nagwek2"/>
    <w:uiPriority w:val="9"/>
    <w:semiHidden w:val="1"/>
    <w:rsid w:val="00426F7D"/>
    <w:rPr>
      <w:rFonts w:asciiTheme="majorHAnsi" w:cstheme="majorBidi" w:eastAsiaTheme="majorEastAsia" w:hAnsiTheme="majorHAnsi"/>
      <w:color w:val="2f5496" w:themeColor="accent1" w:themeShade="0000BF"/>
      <w:sz w:val="26"/>
      <w:szCs w:val="26"/>
    </w:rPr>
  </w:style>
  <w:style w:type="paragraph" w:styleId="NormalnyWeb">
    <w:name w:val="Normal (Web)"/>
    <w:basedOn w:val="Normalny"/>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Bezodstpw">
    <w:name w:val="No Spacing"/>
    <w:uiPriority w:val="1"/>
    <w:qFormat w:val="1"/>
    <w:rsid w:val="00026A45"/>
    <w:pPr>
      <w:spacing w:after="0" w:line="240" w:lineRule="auto"/>
    </w:pPr>
  </w:style>
  <w:style w:type="paragraph" w:styleId="Spistreci2">
    <w:name w:val="toc 2"/>
    <w:basedOn w:val="Normalny"/>
    <w:next w:val="Normalny"/>
    <w:autoRedefine w:val="1"/>
    <w:uiPriority w:val="39"/>
    <w:unhideWhenUsed w:val="1"/>
    <w:rsid w:val="001620AE"/>
    <w:pPr>
      <w:spacing w:after="100"/>
      <w:ind w:left="220"/>
    </w:pPr>
  </w:style>
  <w:style w:type="character" w:styleId="Hipercze">
    <w:name w:val="Hyperlink"/>
    <w:basedOn w:val="Domylnaczcionkaakapitu"/>
    <w:uiPriority w:val="99"/>
    <w:unhideWhenUsed w:val="1"/>
    <w:rsid w:val="001620AE"/>
    <w:rPr>
      <w:color w:val="0563c1" w:themeColor="hyperlink"/>
      <w:u w:val="single"/>
    </w:rPr>
  </w:style>
  <w:style w:type="paragraph" w:styleId="Nagwekspisutreci">
    <w:name w:val="TOC Heading"/>
    <w:basedOn w:val="Nagwek1"/>
    <w:next w:val="Normalny"/>
    <w:uiPriority w:val="39"/>
    <w:unhideWhenUsed w:val="1"/>
    <w:qFormat w:val="1"/>
    <w:rsid w:val="001620AE"/>
    <w:pPr>
      <w:spacing w:line="259" w:lineRule="auto"/>
      <w:outlineLvl w:val="9"/>
    </w:pPr>
    <w:rPr>
      <w:color w:val="2f5496" w:themeColor="accent1" w:themeShade="0000BF"/>
      <w:lang w:val="en-US"/>
    </w:rPr>
  </w:style>
  <w:style w:type="paragraph" w:styleId="Akapitzlist">
    <w:name w:val="List Paragraph"/>
    <w:basedOn w:val="Normalny"/>
    <w:uiPriority w:val="34"/>
    <w:qFormat w:val="1"/>
    <w:rsid w:val="001620AE"/>
    <w:pPr>
      <w:ind w:left="720"/>
      <w:contextualSpacing w:val="1"/>
    </w:pPr>
  </w:style>
  <w:style w:type="table" w:styleId="TableGrid3" w:customStyle="1">
    <w:name w:val="Table Grid3"/>
    <w:basedOn w:val="Standardowy"/>
    <w:next w:val="Tabela-Siatka"/>
    <w:uiPriority w:val="39"/>
    <w:rsid w:val="00CD30CB"/>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Siatka">
    <w:name w:val="Table Grid"/>
    <w:basedOn w:val="Standardowy"/>
    <w:uiPriority w:val="39"/>
    <w:rsid w:val="00CD30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Standardowy"/>
    <w:tblPr>
      <w:tblStyleRowBandSize w:val="1"/>
      <w:tblStyleColBandSize w:val="1"/>
      <w:tblCellMar>
        <w:left w:w="115.0" w:type="dxa"/>
        <w:right w:w="115.0" w:type="dxa"/>
      </w:tblCellMar>
    </w:tblPr>
  </w:style>
  <w:style w:type="table" w:styleId="a0" w:customStyle="1">
    <w:basedOn w:val="Standardowy"/>
    <w:pPr>
      <w:spacing w:after="0" w:line="240" w:lineRule="auto"/>
    </w:pPr>
    <w:rPr>
      <w:sz w:val="24"/>
      <w:szCs w:val="24"/>
    </w:rPr>
    <w:tblPr>
      <w:tblStyleRowBandSize w:val="1"/>
      <w:tblStyleColBandSize w:val="1"/>
    </w:tblPr>
  </w:style>
  <w:style w:type="table" w:styleId="a1" w:customStyle="1">
    <w:basedOn w:val="Standardowy"/>
    <w:pPr>
      <w:spacing w:after="0" w:line="240" w:lineRule="auto"/>
    </w:pPr>
    <w:rPr>
      <w:sz w:val="24"/>
      <w:szCs w:val="24"/>
    </w:rPr>
    <w:tblPr>
      <w:tblStyleRowBandSize w:val="1"/>
      <w:tblStyleColBandSize w:val="1"/>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footer" Target="footer1.xml"/><Relationship Id="rId13" Type="http://schemas.openxmlformats.org/officeDocument/2006/relationships/hyperlink" Target="https://blog.daisie.com/cultural-diversity-in-art-techniques-best-practices/#:~:text=By%20engaging%20with%20diverse%20artistic%20expressions%2C%20we%20can,techniques%2C%20themes%2C%20and%20styles%2C%20fueling%20creativity%20and%20innovation."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1.png"/><Relationship Id="rId14" Type="http://schemas.openxmlformats.org/officeDocument/2006/relationships/hyperlink" Target="https://youthtimemag.com/the-role-of-cultural-diversity-in-modern-art/" TargetMode="External"/><Relationship Id="rId17" Type="http://schemas.openxmlformats.org/officeDocument/2006/relationships/image" Target="media/image8.png"/><Relationship Id="rId16" Type="http://schemas.openxmlformats.org/officeDocument/2006/relationships/image" Target="media/image7.jpg"/><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3zIRBrfL0r0VJzbYeOKFVv1w==">CgMxLjAyDmguYWZjd2R2ZDI5cXMzMg5oLnBrOWNtYm11ZzBudTIOaC5sNGtrbXd1aHQxZ2syDmgua3VtZ3dudTBiNG96MgloLjJldDkycDAyCWguMmV0OTJwMDIIaC50eWpjd3QyCWguM2R5NnZrbTIIaC50eWpjd3QyCWguM2R5NnZrbTgAciExR0FkT2x1d0JKRnp2QXVTMXRUaEk0MmJhMDJVWnVaUGE=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2023-08-28T15:42:00Z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y fmtid="{D5CDD505-2E9C-101B-9397-08002B2CF9AE}" pid="3" name="GrammarlyDocumentId">
    <vt:lpwstr>0a7c346f6d6fe3142f576e459c84555052365658d2af9f9b4101022a58ef9b7d</vt:lpwstr>
  </property>
</Properties>
</file>