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927100</wp:posOffset>
                </wp:positionH>
                <wp:positionV relativeFrom="paragraph">
                  <wp:posOffset>1582420</wp:posOffset>
                </wp:positionV>
                <wp:extent cx="5041265" cy="2191854"/>
                <wp:effectExtent b="0" l="0" r="0" t="0"/>
                <wp:wrapSquare wrapText="bothSides" distB="45720" distT="45720" distL="114300" distR="114300"/>
                <wp:docPr id="12" name=""/>
                <a:graphic>
                  <a:graphicData uri="http://schemas.microsoft.com/office/word/2010/wordprocessingShape">
                    <wps:wsp>
                      <wps:cNvSpPr/>
                      <wps:cNvPr id="3" name="Shape 3"/>
                      <wps:spPr>
                        <a:xfrm>
                          <a:off x="2834893" y="2694150"/>
                          <a:ext cx="5022215" cy="217170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Verslumo k</w:t>
                            </w:r>
                            <w:r w:rsidDel="00000000" w:rsidR="00000000" w:rsidRPr="00000000">
                              <w:rPr>
                                <w:rFonts w:ascii="Bebas Neue" w:cs="Bebas Neue" w:eastAsia="Bebas Neue" w:hAnsi="Bebas Neue"/>
                                <w:b w:val="0"/>
                                <w:i w:val="0"/>
                                <w:smallCaps w:val="0"/>
                                <w:strike w:val="0"/>
                                <w:color w:val="f5b335"/>
                                <w:sz w:val="72"/>
                                <w:vertAlign w:val="baseline"/>
                              </w:rPr>
                              <w:t xml:space="preserve">OMPETENC</w:t>
                            </w:r>
                            <w:r w:rsidDel="00000000" w:rsidR="00000000" w:rsidRPr="00000000">
                              <w:rPr>
                                <w:rFonts w:ascii="Bebas Neue" w:cs="Bebas Neue" w:eastAsia="Bebas Neue" w:hAnsi="Bebas Neue"/>
                                <w:b w:val="0"/>
                                <w:i w:val="0"/>
                                <w:smallCaps w:val="0"/>
                                <w:strike w:val="0"/>
                                <w:color w:val="f5b335"/>
                                <w:sz w:val="72"/>
                                <w:vertAlign w:val="baseline"/>
                              </w:rPr>
                              <w:t xml:space="preserve">ija</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f5b335"/>
                                <w:sz w:val="72"/>
                                <w:vertAlign w:val="baseline"/>
                              </w:rPr>
                              <w:t xml:space="preserve"> SPOrtas </w:t>
                            </w:r>
                            <w:r w:rsidDel="00000000" w:rsidR="00000000" w:rsidRPr="00000000">
                              <w:rPr>
                                <w:rFonts w:ascii="Bebas Neue" w:cs="Bebas Neue" w:eastAsia="Bebas Neue" w:hAnsi="Bebas Neue"/>
                                <w:b w:val="0"/>
                                <w:i w:val="0"/>
                                <w:smallCaps w:val="0"/>
                                <w:strike w:val="0"/>
                                <w:color w:val="f5b335"/>
                                <w:sz w:val="72"/>
                                <w:vertAlign w:val="baseline"/>
                              </w:rPr>
                              <w:t xml:space="preserve">ir</w:t>
                            </w:r>
                            <w:r w:rsidDel="00000000" w:rsidR="00000000" w:rsidRPr="00000000">
                              <w:rPr>
                                <w:rFonts w:ascii="Bebas Neue" w:cs="Bebas Neue" w:eastAsia="Bebas Neue" w:hAnsi="Bebas Neue"/>
                                <w:b w:val="0"/>
                                <w:i w:val="0"/>
                                <w:smallCaps w:val="0"/>
                                <w:strike w:val="0"/>
                                <w:color w:val="f5b335"/>
                                <w:sz w:val="72"/>
                                <w:vertAlign w:val="baseline"/>
                              </w:rPr>
                              <w:t xml:space="preserve"> </w:t>
                            </w:r>
                            <w:r w:rsidDel="00000000" w:rsidR="00000000" w:rsidRPr="00000000">
                              <w:rPr>
                                <w:rFonts w:ascii="Bebas Neue" w:cs="Bebas Neue" w:eastAsia="Bebas Neue" w:hAnsi="Bebas Neue"/>
                                <w:b w:val="0"/>
                                <w:i w:val="0"/>
                                <w:smallCaps w:val="0"/>
                                <w:strike w:val="0"/>
                                <w:color w:val="f5b335"/>
                                <w:sz w:val="72"/>
                                <w:vertAlign w:val="baseline"/>
                              </w:rPr>
                              <w:t xml:space="preserve">pomėgiai</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Vadovas suaugusiųjų švietėjams</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927100</wp:posOffset>
                </wp:positionH>
                <wp:positionV relativeFrom="paragraph">
                  <wp:posOffset>1582420</wp:posOffset>
                </wp:positionV>
                <wp:extent cx="5041265" cy="2191854"/>
                <wp:effectExtent b="0" l="0" r="0" t="0"/>
                <wp:wrapSquare wrapText="bothSides" distB="45720" distT="45720" distL="114300" distR="114300"/>
                <wp:docPr id="1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041265" cy="2191854"/>
                        </a:xfrm>
                        <a:prstGeom prst="rect"/>
                        <a:ln/>
                      </pic:spPr>
                    </pic:pic>
                  </a:graphicData>
                </a:graphic>
              </wp:anchor>
            </w:drawing>
          </mc:Fallback>
        </mc:AlternateContent>
      </w:r>
    </w:p>
    <w:p w:rsidR="00000000" w:rsidDel="00000000" w:rsidP="00000000" w:rsidRDefault="00000000" w:rsidRPr="00000000" w14:paraId="00000002">
      <w:pPr>
        <w:tabs>
          <w:tab w:val="left" w:leader="none" w:pos="900"/>
        </w:tabs>
        <w:rPr/>
      </w:pPr>
      <w:r w:rsidDel="00000000" w:rsidR="00000000" w:rsidRPr="00000000">
        <w:rPr/>
        <w:drawing>
          <wp:anchor allowOverlap="1" behindDoc="0" distB="0" distT="0" distL="114300" distR="114300" hidden="0" layoutInCell="1" locked="0" relativeHeight="0" simplePos="0">
            <wp:simplePos x="0" y="0"/>
            <wp:positionH relativeFrom="margin">
              <wp:posOffset>-932810</wp:posOffset>
            </wp:positionH>
            <wp:positionV relativeFrom="margin">
              <wp:posOffset>-953767</wp:posOffset>
            </wp:positionV>
            <wp:extent cx="7625715" cy="10782300"/>
            <wp:effectExtent b="0" l="0" r="0" t="0"/>
            <wp:wrapSquare wrapText="bothSides" distB="0" distT="0" distL="114300" distR="114300"/>
            <wp:docPr descr="Shape&#10;&#10;Description automatically generated" id="13" name="image1.png"/>
            <a:graphic>
              <a:graphicData uri="http://schemas.openxmlformats.org/drawingml/2006/picture">
                <pic:pic>
                  <pic:nvPicPr>
                    <pic:cNvPr descr="Shape&#10;&#10;Description automatically generated" id="0" name="image1.png"/>
                    <pic:cNvPicPr preferRelativeResize="0"/>
                  </pic:nvPicPr>
                  <pic:blipFill>
                    <a:blip r:embed="rId8"/>
                    <a:srcRect b="0" l="0" r="0" t="0"/>
                    <a:stretch>
                      <a:fillRect/>
                    </a:stretch>
                  </pic:blipFill>
                  <pic:spPr>
                    <a:xfrm>
                      <a:off x="0" y="0"/>
                      <a:ext cx="7625715" cy="1078230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1"/>
        <w:keepLines w:val="1"/>
        <w:tabs>
          <w:tab w:val="left" w:leader="none" w:pos="5341"/>
        </w:tabs>
        <w:spacing w:after="0" w:before="40" w:lineRule="auto"/>
        <w:jc w:val="center"/>
        <w:rPr>
          <w:rFonts w:ascii="Bebas Neue" w:cs="Bebas Neue" w:eastAsia="Bebas Neue" w:hAnsi="Bebas Neue"/>
          <w:color w:val="f5b335"/>
          <w:sz w:val="2"/>
          <w:szCs w:val="2"/>
        </w:rPr>
      </w:pPr>
      <w:r w:rsidDel="00000000" w:rsidR="00000000" w:rsidRPr="00000000">
        <w:rPr>
          <w:rFonts w:ascii="Bebas Neue" w:cs="Bebas Neue" w:eastAsia="Bebas Neue" w:hAnsi="Bebas Neue"/>
          <w:color w:val="f5b335"/>
          <w:sz w:val="48"/>
          <w:szCs w:val="48"/>
          <w:rtl w:val="0"/>
        </w:rPr>
        <w:br w:type="textWrapping"/>
        <w:t xml:space="preserve">Mikromokymosi ištekliai, skirti mažiau įgūdžių turinčių suaugusiųjų įtraukimui į švietimo sistemą ir mokymą(si).</w:t>
        <w:br w:type="textWrapping"/>
      </w:r>
      <w:r w:rsidDel="00000000" w:rsidR="00000000" w:rsidRPr="00000000">
        <w:rPr>
          <w:rtl w:val="0"/>
        </w:rPr>
      </w:r>
    </w:p>
    <w:p w:rsidR="00000000" w:rsidDel="00000000" w:rsidP="00000000" w:rsidRDefault="00000000" w:rsidRPr="00000000" w14:paraId="00000004">
      <w:pPr>
        <w:keepNext w:val="1"/>
        <w:keepLines w:val="1"/>
        <w:tabs>
          <w:tab w:val="left" w:leader="none" w:pos="5341"/>
        </w:tabs>
        <w:spacing w:after="0" w:before="40" w:lineRule="auto"/>
        <w:rPr>
          <w:rFonts w:ascii="Bebas Neue" w:cs="Bebas Neue" w:eastAsia="Bebas Neue" w:hAnsi="Bebas Neue"/>
          <w:color w:val="1f2126"/>
          <w:sz w:val="36"/>
          <w:szCs w:val="36"/>
        </w:rPr>
      </w:pPr>
      <w:r w:rsidDel="00000000" w:rsidR="00000000" w:rsidRPr="00000000">
        <w:rPr>
          <w:rFonts w:ascii="Bebas Neue" w:cs="Bebas Neue" w:eastAsia="Bebas Neue" w:hAnsi="Bebas Neue"/>
          <w:color w:val="1f2126"/>
          <w:sz w:val="36"/>
          <w:szCs w:val="36"/>
          <w:rtl w:val="0"/>
        </w:rPr>
        <w:t xml:space="preserve">Vadovas suaugusiųjų švietėjams </w:t>
      </w:r>
    </w:p>
    <w:p w:rsidR="00000000" w:rsidDel="00000000" w:rsidP="00000000" w:rsidRDefault="00000000" w:rsidRPr="00000000" w14:paraId="00000005">
      <w:pPr>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Pamokos planas</w:t>
      </w:r>
    </w:p>
    <w:p w:rsidR="00000000" w:rsidDel="00000000" w:rsidP="00000000" w:rsidRDefault="00000000" w:rsidRPr="00000000" w14:paraId="00000006">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Šio trumpo vadovo tikslas - padėti jums, patyrusiems andragogams, dirbantiems su mažiau įgūdžių turinčiais ir marginalizuotais suaugusiais besimokančiaisiais, turinčiais įvairių poreikių, naudotis vaizdo įrašų ištekliais ir užduočių lapais, pateiktais mikromokymosi išteklių rinkinyje, siekiant iš naujo įtraukti mažiau įgūdžių turinčius suaugusius savo mokymo centruose ir bendruomenėse.  Šiame trumpame vadove pateiksime pagrindinę informaciją apie vaizdo medžiagoje aptariamą temą ir nurodymus. Medžiaga padės sklandžiai pristatyti ir įgyvendinti veiklą, skirtą suaugusiųjų besimokančiųjų grupei. Veikla, kuri buvo parengta kartu su vaizdo ištekliais, siekiama dar labiau išplėtoti jų supratimą apie vaizdo ištekliuose išdėstytą temą. Galiausiai šiame vadove taip pat rasite keletą apibendrinamųjų klausimų, kuriuos galite naudoti savo suaugusiųjų besimokančiųjų grupėje, kad įvertintumėte veiklos, kurią atlikote kartu su jais, patogumą ir kokybę.</w:t>
      </w:r>
    </w:p>
    <w:p w:rsidR="00000000" w:rsidDel="00000000" w:rsidP="00000000" w:rsidRDefault="00000000" w:rsidRPr="00000000" w14:paraId="00000008">
      <w:pPr>
        <w:rPr>
          <w:rFonts w:ascii="Quattrocento Sans" w:cs="Quattrocento Sans" w:eastAsia="Quattrocento Sans" w:hAnsi="Quattrocento Sans"/>
          <w:color w:val="000000"/>
          <w:sz w:val="24"/>
          <w:szCs w:val="24"/>
        </w:rPr>
      </w:pPr>
      <w:r w:rsidDel="00000000" w:rsidR="00000000" w:rsidRPr="00000000">
        <w:rPr>
          <w:rFonts w:ascii="Quattrocento Sans" w:cs="Quattrocento Sans" w:eastAsia="Quattrocento Sans" w:hAnsi="Quattrocento Sans"/>
          <w:sz w:val="24"/>
          <w:szCs w:val="24"/>
          <w:rtl w:val="0"/>
        </w:rPr>
        <w:t xml:space="preserve">Šio vadovo tema susijusi su vaizdo įrašų ištekliais </w:t>
      </w:r>
      <w:r w:rsidDel="00000000" w:rsidR="00000000" w:rsidRPr="00000000">
        <w:rPr>
          <w:rFonts w:ascii="Quattrocento Sans" w:cs="Quattrocento Sans" w:eastAsia="Quattrocento Sans" w:hAnsi="Quattrocento Sans"/>
          <w:b w:val="1"/>
          <w:i w:val="1"/>
          <w:sz w:val="24"/>
          <w:szCs w:val="24"/>
          <w:rtl w:val="0"/>
        </w:rPr>
        <w:t xml:space="preserve">Verslumo kompetencija, sportas ir pomėgiai.</w:t>
      </w:r>
      <w:r w:rsidDel="00000000" w:rsidR="00000000" w:rsidRPr="00000000">
        <w:rPr>
          <w:rFonts w:ascii="Quattrocento Sans" w:cs="Quattrocento Sans" w:eastAsia="Quattrocento Sans" w:hAnsi="Quattrocento Sans"/>
          <w:color w:val="000000"/>
          <w:sz w:val="24"/>
          <w:szCs w:val="24"/>
          <w:rtl w:val="0"/>
        </w:rPr>
        <w:t xml:space="preserve"> </w:t>
      </w:r>
    </w:p>
    <w:p w:rsidR="00000000" w:rsidDel="00000000" w:rsidP="00000000" w:rsidRDefault="00000000" w:rsidRPr="00000000" w14:paraId="00000009">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A">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B">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C">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D">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E">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F">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0">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1">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2">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3">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4">
      <w:pPr>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1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Įvadas į temą</w:t>
      </w:r>
      <w:r w:rsidDel="00000000" w:rsidR="00000000" w:rsidRPr="00000000">
        <w:rPr>
          <w:rFonts w:ascii="Quattrocento Sans" w:cs="Quattrocento Sans" w:eastAsia="Quattrocento Sans" w:hAnsi="Quattrocento Sans"/>
          <w:b w:val="0"/>
          <w:i w:val="0"/>
          <w:smallCaps w:val="0"/>
          <w:strike w:val="0"/>
          <w:color w:val="ffc000"/>
          <w:sz w:val="24"/>
          <w:szCs w:val="24"/>
          <w:u w:val="none"/>
          <w:shd w:fill="auto" w:val="clear"/>
          <w:vertAlign w:val="baseline"/>
          <w:rtl w:val="0"/>
        </w:rPr>
        <w:t xml:space="preserve"> </w:t>
      </w:r>
    </w:p>
    <w:p w:rsidR="00000000" w:rsidDel="00000000" w:rsidP="00000000" w:rsidRDefault="00000000" w:rsidRPr="00000000" w14:paraId="00000016">
      <w:pPr>
        <w:rPr>
          <w:sz w:val="6"/>
          <w:szCs w:val="6"/>
        </w:rPr>
      </w:pPr>
      <w:r w:rsidDel="00000000" w:rsidR="00000000" w:rsidRPr="00000000">
        <w:rPr>
          <w:rtl w:val="0"/>
        </w:rPr>
      </w:r>
    </w:p>
    <w:p w:rsidR="00000000" w:rsidDel="00000000" w:rsidP="00000000" w:rsidRDefault="00000000" w:rsidRPr="00000000" w14:paraId="00000017">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Sporto, pomėgių ir verslumo kompetencijos ryšys yra žavi sinergija, kuri sujungia iš pirmo žvilgsnio skirtingas sritis į harmoningą įgūdžių, mąstysenos ir sėkmės strategijų derinį. Iš pirmo žvilgsnio gali pasirodyti, kad sportas ir pomėgiai nesusiję su verslumu, tačiau įsigilinus į juos galima įžvelgti gilias paraleles ir abipusę naudą.</w:t>
      </w:r>
    </w:p>
    <w:p w:rsidR="00000000" w:rsidDel="00000000" w:rsidP="00000000" w:rsidRDefault="00000000" w:rsidRPr="00000000" w14:paraId="00000018">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Sporto ir pomėgių bei verslumo kompetencijos sąveika yra simbiozė, praturtinanti abi puses. Sporto ir pomėgių srityje įgytus įgūdžius ir išugdytą mąstyseną galima sklandžiai perkelti į verslumą ir atvirkščiai. Ši dinamiška sąveika pabrėžia holistinį asmeninio ir profesinio augimo pobūdį, atskleisdama, kad sėkmė vienoje srityje gali turėti didelės įtakos pasiekimams kitoje.</w:t>
      </w:r>
    </w:p>
    <w:p w:rsidR="00000000" w:rsidDel="00000000" w:rsidP="00000000" w:rsidRDefault="00000000" w:rsidRPr="00000000" w14:paraId="00000019">
      <w:pPr>
        <w:spacing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Šiame skyriuje pateikta medžiaga padės geriau suprasti, kokio savybės yra reikalingos verslumo ugdymui, ir išryškins sporto ir pomėgių svarbą.</w:t>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Quattrocento Sans" w:cs="Quattrocento Sans" w:eastAsia="Quattrocento Sans" w:hAnsi="Quattrocento Sans"/>
          <w:b w:val="0"/>
          <w:i w:val="0"/>
          <w:smallCaps w:val="0"/>
          <w:strike w:val="0"/>
          <w:color w:val="ffc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Įvadas į veiklą</w:t>
      </w:r>
      <w:r w:rsidDel="00000000" w:rsidR="00000000" w:rsidRPr="00000000">
        <w:rPr>
          <w:rFonts w:ascii="Quattrocento Sans" w:cs="Quattrocento Sans" w:eastAsia="Quattrocento Sans" w:hAnsi="Quattrocento Sans"/>
          <w:b w:val="0"/>
          <w:i w:val="0"/>
          <w:smallCaps w:val="0"/>
          <w:strike w:val="0"/>
          <w:color w:val="ffc000"/>
          <w:sz w:val="24"/>
          <w:szCs w:val="24"/>
          <w:u w:val="none"/>
          <w:shd w:fill="auto" w:val="clear"/>
          <w:vertAlign w:val="baseline"/>
          <w:rtl w:val="0"/>
        </w:rPr>
        <w:t xml:space="preserve"> </w:t>
      </w:r>
    </w:p>
    <w:p w:rsidR="00000000" w:rsidDel="00000000" w:rsidP="00000000" w:rsidRDefault="00000000" w:rsidRPr="00000000" w14:paraId="0000001C">
      <w:pPr>
        <w:rPr>
          <w:sz w:val="6"/>
          <w:szCs w:val="6"/>
        </w:rPr>
      </w:pPr>
      <w:r w:rsidDel="00000000" w:rsidR="00000000" w:rsidRPr="00000000">
        <w:rPr>
          <w:rtl w:val="0"/>
        </w:rPr>
      </w:r>
    </w:p>
    <w:p w:rsidR="00000000" w:rsidDel="00000000" w:rsidP="00000000" w:rsidRDefault="00000000" w:rsidRPr="00000000" w14:paraId="0000001D">
      <w:pPr>
        <w:spacing w:line="360" w:lineRule="auto"/>
        <w:jc w:val="both"/>
        <w:rPr>
          <w:rFonts w:ascii="Quattrocento Sans" w:cs="Quattrocento Sans" w:eastAsia="Quattrocento Sans" w:hAnsi="Quattrocento Sans"/>
          <w:sz w:val="20"/>
          <w:szCs w:val="20"/>
        </w:rPr>
      </w:pPr>
      <w:r w:rsidDel="00000000" w:rsidR="00000000" w:rsidRPr="00000000">
        <w:rPr>
          <w:rFonts w:ascii="Quattrocento Sans" w:cs="Quattrocento Sans" w:eastAsia="Quattrocento Sans" w:hAnsi="Quattrocento Sans"/>
          <w:sz w:val="24"/>
          <w:szCs w:val="24"/>
          <w:rtl w:val="0"/>
        </w:rPr>
        <w:t xml:space="preserve">Užduotyje aprašomas atvejo tyrimas apie asmenį, kuris nori tapti sėkmingu verslininku. Asmuo mėgsta sportą ir yra labai geras teniso žaidėjas. Mokinių užduotis - parašyti, kokios sporte įgytos savybės padės būti versliam. Tai padės besimokantiesiems suprasti sporto ir pomėgių svarbą ir sužinoti apie sportininkui ir verslininkui svarbias savybes.</w:t>
      </w:r>
      <w:r w:rsidDel="00000000" w:rsidR="00000000" w:rsidRPr="00000000">
        <w:rPr>
          <w:rFonts w:ascii="Quattrocento Sans" w:cs="Quattrocento Sans" w:eastAsia="Quattrocento Sans" w:hAnsi="Quattrocento Sans"/>
          <w:color w:val="000000"/>
          <w:sz w:val="24"/>
          <w:szCs w:val="24"/>
          <w:rtl w:val="0"/>
        </w:rPr>
        <w:br w:type="textWrapping"/>
      </w:r>
      <w:r w:rsidDel="00000000" w:rsidR="00000000" w:rsidRPr="00000000">
        <w:rPr>
          <w:rtl w:val="0"/>
        </w:rPr>
      </w:r>
    </w:p>
    <w:p w:rsidR="00000000" w:rsidDel="00000000" w:rsidP="00000000" w:rsidRDefault="00000000" w:rsidRPr="00000000" w14:paraId="0000001E">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Šio ištekliaus naudojimas su grupe</w:t>
      </w:r>
      <w:r w:rsidDel="00000000" w:rsidR="00000000" w:rsidRPr="00000000">
        <w:rPr>
          <w:rFonts w:ascii="Quattrocento Sans" w:cs="Quattrocento Sans" w:eastAsia="Quattrocento Sans" w:hAnsi="Quattrocento Sans"/>
          <w:b w:val="0"/>
          <w:i w:val="0"/>
          <w:smallCaps w:val="0"/>
          <w:strike w:val="0"/>
          <w:color w:val="ffc000"/>
          <w:sz w:val="24"/>
          <w:szCs w:val="24"/>
          <w:u w:val="none"/>
          <w:shd w:fill="auto" w:val="clear"/>
          <w:vertAlign w:val="baseline"/>
          <w:rtl w:val="0"/>
        </w:rPr>
        <w:t xml:space="preserve"> </w:t>
      </w:r>
    </w:p>
    <w:p w:rsidR="00000000" w:rsidDel="00000000" w:rsidP="00000000" w:rsidRDefault="00000000" w:rsidRPr="00000000" w14:paraId="0000001F">
      <w:pPr>
        <w:rPr>
          <w:sz w:val="6"/>
          <w:szCs w:val="6"/>
        </w:rPr>
      </w:pPr>
      <w:r w:rsidDel="00000000" w:rsidR="00000000" w:rsidRPr="00000000">
        <w:rPr>
          <w:rtl w:val="0"/>
        </w:rPr>
      </w:r>
    </w:p>
    <w:p w:rsidR="00000000" w:rsidDel="00000000" w:rsidP="00000000" w:rsidRDefault="00000000" w:rsidRPr="00000000" w14:paraId="00000020">
      <w:pPr>
        <w:shd w:fill="ffffff" w:val="clear"/>
        <w:spacing w:after="225" w:line="360" w:lineRule="auto"/>
        <w:jc w:val="both"/>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Norėdami naudoti šį išteklių su besimokančiais suaugusiaisiais savo vietos grupėje, rekomenduojame iš pradžių parodyti jiems vaizdo įrašą, kad pristatytumėte temą </w:t>
      </w:r>
      <w:r w:rsidDel="00000000" w:rsidR="00000000" w:rsidRPr="00000000">
        <w:rPr>
          <w:rFonts w:ascii="Quattrocento Sans" w:cs="Quattrocento Sans" w:eastAsia="Quattrocento Sans" w:hAnsi="Quattrocento Sans"/>
          <w:b w:val="1"/>
          <w:sz w:val="24"/>
          <w:szCs w:val="24"/>
          <w:rtl w:val="0"/>
        </w:rPr>
        <w:t xml:space="preserve">Verslumo kompetencija, sportas ir pomėgiai</w:t>
      </w:r>
      <w:r w:rsidDel="00000000" w:rsidR="00000000" w:rsidRPr="00000000">
        <w:rPr>
          <w:rFonts w:ascii="Quattrocento Sans" w:cs="Quattrocento Sans" w:eastAsia="Quattrocento Sans" w:hAnsi="Quattrocento Sans"/>
          <w:sz w:val="24"/>
          <w:szCs w:val="24"/>
          <w:rtl w:val="0"/>
        </w:rPr>
        <w:t xml:space="preserve">. Šis vaizdo įrašas padės besimokantiesiems suprasti temą prieš pradedant veiklą su dalomąja medžiaga. Įgiję bendrų žinių apie temą, jie galės pradėti vykdyti dalomosios medžiagos užduotį. Dėl to rekomenduojame kiekvienam besimokančiajam paruošti po vieną dalomosios medžiagos kopiją. Viskas, ko reikia besimokantiesiems, yra rašiklis, kad jie galėtų užpildyti gautą užduotį, ir kompiuteris, kad galėtų peržiūrėti vaizdo įrašą. Iš viso šiai užduočiai atlikti prireiks vienos valandos.</w:t>
        <w:br w:type="textWrapping"/>
      </w:r>
      <w:r w:rsidDel="00000000" w:rsidR="00000000" w:rsidRPr="00000000">
        <w:rPr>
          <w:rtl w:val="0"/>
        </w:rPr>
      </w:r>
    </w:p>
    <w:p w:rsidR="00000000" w:rsidDel="00000000" w:rsidP="00000000" w:rsidRDefault="00000000" w:rsidRPr="00000000" w14:paraId="0000002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Quattrocento Sans" w:cs="Quattrocento Sans" w:eastAsia="Quattrocento Sans" w:hAnsi="Quattrocento Sans"/>
          <w:color w:val="ffc000"/>
          <w:sz w:val="24"/>
          <w:szCs w:val="24"/>
        </w:rPr>
      </w:pPr>
      <w:r w:rsidDel="00000000" w:rsidR="00000000" w:rsidRPr="00000000">
        <w:rPr>
          <w:rtl w:val="0"/>
        </w:rPr>
      </w:r>
    </w:p>
    <w:p w:rsidR="00000000" w:rsidDel="00000000" w:rsidP="00000000" w:rsidRDefault="00000000" w:rsidRPr="00000000" w14:paraId="0000002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Quattrocento Sans" w:cs="Quattrocento Sans" w:eastAsia="Quattrocento Sans" w:hAnsi="Quattrocento Sans"/>
          <w:color w:val="ffc000"/>
          <w:sz w:val="24"/>
          <w:szCs w:val="24"/>
        </w:rPr>
      </w:pPr>
      <w:r w:rsidDel="00000000" w:rsidR="00000000" w:rsidRPr="00000000">
        <w:rPr>
          <w:rtl w:val="0"/>
        </w:rPr>
      </w:r>
    </w:p>
    <w:p w:rsidR="00000000" w:rsidDel="00000000" w:rsidP="00000000" w:rsidRDefault="00000000" w:rsidRPr="00000000" w14:paraId="00000023">
      <w:pPr>
        <w:keepNext w:val="1"/>
        <w:keepLines w:val="1"/>
        <w:spacing w:after="0" w:before="40" w:line="360" w:lineRule="auto"/>
        <w:jc w:val="both"/>
        <w:rPr>
          <w:rFonts w:ascii="Quattrocento Sans" w:cs="Quattrocento Sans" w:eastAsia="Quattrocento Sans" w:hAnsi="Quattrocento Sans"/>
          <w:b w:val="0"/>
          <w:i w:val="0"/>
          <w:smallCaps w:val="0"/>
          <w:strike w:val="0"/>
          <w:color w:val="ffc000"/>
          <w:sz w:val="24"/>
          <w:szCs w:val="24"/>
          <w:u w:val="none"/>
          <w:shd w:fill="auto" w:val="clear"/>
          <w:vertAlign w:val="baseline"/>
        </w:rPr>
      </w:pPr>
      <w:r w:rsidDel="00000000" w:rsidR="00000000" w:rsidRPr="00000000">
        <w:rPr>
          <w:rFonts w:ascii="Quattrocento Sans" w:cs="Quattrocento Sans" w:eastAsia="Quattrocento Sans" w:hAnsi="Quattrocento Sans"/>
          <w:color w:val="ffc000"/>
          <w:sz w:val="24"/>
          <w:szCs w:val="24"/>
          <w:rtl w:val="0"/>
        </w:rPr>
        <w:t xml:space="preserve">Apibendrinimo klausimai</w:t>
      </w:r>
      <w:r w:rsidDel="00000000" w:rsidR="00000000" w:rsidRPr="00000000">
        <w:rPr>
          <w:rtl w:val="0"/>
        </w:rPr>
      </w:r>
    </w:p>
    <w:p w:rsidR="00000000" w:rsidDel="00000000" w:rsidP="00000000" w:rsidRDefault="00000000" w:rsidRPr="00000000" w14:paraId="00000024">
      <w:pPr>
        <w:spacing w:line="360" w:lineRule="auto"/>
        <w:rPr>
          <w:sz w:val="10"/>
          <w:szCs w:val="10"/>
        </w:rPr>
      </w:pPr>
      <w:r w:rsidDel="00000000" w:rsidR="00000000" w:rsidRPr="00000000">
        <w:rPr>
          <w:rtl w:val="0"/>
        </w:rPr>
      </w:r>
    </w:p>
    <w:p w:rsidR="00000000" w:rsidDel="00000000" w:rsidP="00000000" w:rsidRDefault="00000000" w:rsidRPr="00000000" w14:paraId="00000025">
      <w:pPr>
        <w:numPr>
          <w:ilvl w:val="0"/>
          <w:numId w:val="1"/>
        </w:numPr>
        <w:spacing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Kokias verslumo savybes galite išvardyti?</w:t>
      </w:r>
    </w:p>
    <w:p w:rsidR="00000000" w:rsidDel="00000000" w:rsidP="00000000" w:rsidRDefault="00000000" w:rsidRPr="00000000" w14:paraId="00000026">
      <w:pPr>
        <w:numPr>
          <w:ilvl w:val="0"/>
          <w:numId w:val="1"/>
        </w:numPr>
        <w:spacing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Kokiomis savybėmis pasižymi sportininkas?</w:t>
      </w:r>
    </w:p>
    <w:p w:rsidR="00000000" w:rsidDel="00000000" w:rsidP="00000000" w:rsidRDefault="00000000" w:rsidRPr="00000000" w14:paraId="00000027">
      <w:pPr>
        <w:numPr>
          <w:ilvl w:val="0"/>
          <w:numId w:val="1"/>
        </w:numPr>
        <w:spacing w:line="360" w:lineRule="auto"/>
        <w:ind w:left="720" w:hanging="360"/>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Ar ši užduotis padėjo suprasti ryšį tarp sporto, pomėgių bei verslumo savybių?</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left"/>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-914396</wp:posOffset>
            </wp:positionH>
            <wp:positionV relativeFrom="margin">
              <wp:posOffset>-931542</wp:posOffset>
            </wp:positionV>
            <wp:extent cx="7625715" cy="10765155"/>
            <wp:effectExtent b="0" l="0" r="0" t="0"/>
            <wp:wrapSquare wrapText="bothSides" distB="0" distT="0" distL="114300" distR="114300"/>
            <wp:docPr descr="Timeline&#10;&#10;Description automatically generated" id="15" name="image2.png"/>
            <a:graphic>
              <a:graphicData uri="http://schemas.openxmlformats.org/drawingml/2006/picture">
                <pic:pic>
                  <pic:nvPicPr>
                    <pic:cNvPr descr="Timeline&#10;&#10;Description automatically generated" id="0" name="image2.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-447674</wp:posOffset>
            </wp:positionH>
            <wp:positionV relativeFrom="paragraph">
              <wp:posOffset>7572375</wp:posOffset>
            </wp:positionV>
            <wp:extent cx="3000375" cy="648010"/>
            <wp:effectExtent b="0" l="0" r="0" t="0"/>
            <wp:wrapNone/>
            <wp:docPr id="14"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3000375" cy="648010"/>
                    </a:xfrm>
                    <a:prstGeom prst="rect"/>
                    <a:ln/>
                  </pic:spPr>
                </pic:pic>
              </a:graphicData>
            </a:graphic>
          </wp:anchor>
        </w:drawing>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7267575</wp:posOffset>
                </wp:positionV>
                <wp:extent cx="3486150" cy="1257300"/>
                <wp:effectExtent b="0" l="0" r="0" t="0"/>
                <wp:wrapNone/>
                <wp:docPr id="11" name=""/>
                <a:graphic>
                  <a:graphicData uri="http://schemas.microsoft.com/office/word/2010/wordprocessingShape">
                    <wps:wsp>
                      <wps:cNvSpPr/>
                      <wps:cNvPr id="2" name="Shape 2"/>
                      <wps:spPr>
                        <a:xfrm>
                          <a:off x="2722800" y="1986575"/>
                          <a:ext cx="3466500" cy="1237200"/>
                        </a:xfrm>
                        <a:prstGeom prst="rect">
                          <a:avLst/>
                        </a:prstGeom>
                        <a:solidFill>
                          <a:srgbClr val="FFFFFF"/>
                        </a:solidFill>
                        <a:ln cap="flat" cmpd="sng" w="9525">
                          <a:solidFill>
                            <a:srgbClr val="FFFFFF"/>
                          </a:solidFill>
                          <a:prstDash val="solid"/>
                          <a:round/>
                          <a:headEnd len="sm" w="sm" type="none"/>
                          <a:tailEnd len="sm" w="sm" type="none"/>
                        </a:ln>
                      </wps:spPr>
                      <wps:txbx>
                        <w:txbxContent>
                          <w:p w:rsidR="00000000" w:rsidDel="00000000" w:rsidP="00000000" w:rsidRDefault="00000000" w:rsidRPr="00000000">
                            <w:pPr>
                              <w:spacing w:after="0" w:before="20" w:line="259.2000102996826"/>
                              <w:ind w:left="60" w:right="0" w:firstLine="6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„Finansuojama Europos Sąjungos lėšomis. Tačiau išreiškiamas požiūris ar nuomonė yra tik autoriaus (-ių) ir nebūtinai atspindi Europos Sąjungos ar Europos švietimo ir kultūros vykdomosios įstaigos (EACEA) požiūrį ar nuomonę. Nei Europos Sąjunga, nei EACEA negali būti laikoma už juos atsakinga." Projekto numeris: 2022-1-LT01-KA-ADU-000085898</w:t>
                            </w: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2552700</wp:posOffset>
                </wp:positionH>
                <wp:positionV relativeFrom="paragraph">
                  <wp:posOffset>7267575</wp:posOffset>
                </wp:positionV>
                <wp:extent cx="3486150" cy="1257300"/>
                <wp:effectExtent b="0" l="0" r="0" t="0"/>
                <wp:wrapNone/>
                <wp:docPr id="1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3486150" cy="1257300"/>
                        </a:xfrm>
                        <a:prstGeom prst="rect"/>
                        <a:ln/>
                      </pic:spPr>
                    </pic:pic>
                  </a:graphicData>
                </a:graphic>
              </wp:anchor>
            </w:drawing>
          </mc:Fallback>
        </mc:AlternateContent>
      </w:r>
    </w:p>
    <w:sectPr>
      <w:headerReference r:id="rId12" w:type="first"/>
      <w:footerReference r:id="rId13"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style>
  <w:style w:type="paragraph" w:styleId="Nagwek1">
    <w:name w:val="heading 1"/>
    <w:basedOn w:val="Normalny"/>
    <w:next w:val="Normalny"/>
    <w:link w:val="Nagwek1Znak"/>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Nagwek2">
    <w:name w:val="heading 2"/>
    <w:basedOn w:val="Normalny"/>
    <w:next w:val="Normalny"/>
    <w:link w:val="Nagwek2Znak"/>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paragraph" w:styleId="Nagwek">
    <w:name w:val="header"/>
    <w:basedOn w:val="Normalny"/>
    <w:link w:val="NagwekZnak"/>
    <w:uiPriority w:val="99"/>
    <w:unhideWhenUsed w:val="1"/>
    <w:rsid w:val="002B6AE4"/>
    <w:pPr>
      <w:tabs>
        <w:tab w:val="center" w:pos="4513"/>
        <w:tab w:val="right" w:pos="9026"/>
      </w:tabs>
      <w:spacing w:after="0" w:line="240" w:lineRule="auto"/>
    </w:pPr>
  </w:style>
  <w:style w:type="character" w:styleId="NagwekZnak" w:customStyle="1">
    <w:name w:val="Nagłówek Znak"/>
    <w:basedOn w:val="Domylnaczcionkaakapitu"/>
    <w:link w:val="Nagwek"/>
    <w:uiPriority w:val="99"/>
    <w:rsid w:val="002B6AE4"/>
  </w:style>
  <w:style w:type="paragraph" w:styleId="Stopka">
    <w:name w:val="footer"/>
    <w:basedOn w:val="Normalny"/>
    <w:link w:val="StopkaZnak"/>
    <w:uiPriority w:val="99"/>
    <w:unhideWhenUsed w:val="1"/>
    <w:rsid w:val="002B6AE4"/>
    <w:pPr>
      <w:tabs>
        <w:tab w:val="center" w:pos="4513"/>
        <w:tab w:val="right" w:pos="9026"/>
      </w:tabs>
      <w:spacing w:after="0" w:line="240" w:lineRule="auto"/>
    </w:pPr>
  </w:style>
  <w:style w:type="character" w:styleId="StopkaZnak" w:customStyle="1">
    <w:name w:val="Stopka Znak"/>
    <w:basedOn w:val="Domylnaczcionkaakapitu"/>
    <w:link w:val="Stopka"/>
    <w:uiPriority w:val="99"/>
    <w:rsid w:val="002B6AE4"/>
  </w:style>
  <w:style w:type="character" w:styleId="Nagwek1Znak" w:customStyle="1">
    <w:name w:val="Nagłówek 1 Znak"/>
    <w:basedOn w:val="Domylnaczcionkaakapitu"/>
    <w:link w:val="Nagwek1"/>
    <w:uiPriority w:val="9"/>
    <w:rsid w:val="002B6AE4"/>
    <w:rPr>
      <w:rFonts w:asciiTheme="majorHAnsi" w:cstheme="majorBidi" w:eastAsiaTheme="majorEastAsia" w:hAnsiTheme="majorHAnsi"/>
      <w:color w:val="225c99"/>
      <w:sz w:val="32"/>
      <w:szCs w:val="32"/>
    </w:rPr>
  </w:style>
  <w:style w:type="character" w:styleId="Nagwek2Znak" w:customStyle="1">
    <w:name w:val="Nagłówek 2 Znak"/>
    <w:basedOn w:val="Domylnaczcionkaakapitu"/>
    <w:link w:val="Nagwek2"/>
    <w:uiPriority w:val="9"/>
    <w:rsid w:val="00C642B8"/>
    <w:rPr>
      <w:rFonts w:asciiTheme="majorHAnsi" w:cstheme="majorBidi" w:eastAsiaTheme="majorEastAsia" w:hAnsiTheme="majorHAnsi"/>
      <w:color w:val="ffc000"/>
      <w:sz w:val="26"/>
      <w:szCs w:val="26"/>
    </w:rPr>
  </w:style>
  <w:style w:type="paragraph" w:styleId="NormalnyWeb">
    <w:name w:val="Normal (Web)"/>
    <w:basedOn w:val="Normalny"/>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Bezodstpw">
    <w:name w:val="No Spacing"/>
    <w:uiPriority w:val="1"/>
    <w:qFormat w:val="1"/>
    <w:rsid w:val="00026A45"/>
    <w:pPr>
      <w:spacing w:after="0" w:line="240" w:lineRule="auto"/>
    </w:pPr>
  </w:style>
  <w:style w:type="paragraph" w:styleId="Akapitzlist">
    <w:name w:val="List Paragraph"/>
    <w:basedOn w:val="Normalny"/>
    <w:uiPriority w:val="34"/>
    <w:qFormat w:val="1"/>
    <w:rsid w:val="00C642B8"/>
    <w:pPr>
      <w:ind w:left="720"/>
      <w:contextualSpacing w:val="1"/>
    </w:p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character" w:styleId="apple-converted-space" w:customStyle="1">
    <w:name w:val="apple-converted-space"/>
    <w:basedOn w:val="Domylnaczcionkaakapitu"/>
    <w:rsid w:val="00A54B20"/>
  </w:style>
  <w:style w:type="character" w:styleId="Hipercze">
    <w:name w:val="Hyperlink"/>
    <w:basedOn w:val="Domylnaczcionkaakapitu"/>
    <w:uiPriority w:val="99"/>
    <w:semiHidden w:val="1"/>
    <w:unhideWhenUsed w:val="1"/>
    <w:rsid w:val="00A54B20"/>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WaCJrM02lXsbYDeoEpPU/VgYpg==">CgMxLjA4AHIhMW10OUVyOFBCTUZjdlJONFB5a1hDWXo4dE5SelN1U0lD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2023-08-21T13:50:00Z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y fmtid="{D5CDD505-2E9C-101B-9397-08002B2CF9AE}" pid="3" name="GrammarlyDocumentId">
    <vt:lpwstr>5249d835d6bc5efc2ad5aa721bf1a9b506d5d7749b8119f38bb6f14406e1034b</vt:lpwstr>
  </property>
</Properties>
</file>