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54475" cy="1189206"/>
                <wp:effectExtent b="0" l="0" r="0" t="0"/>
                <wp:wrapSquare wrapText="bothSides" distB="45720" distT="45720" distL="114300" distR="114300"/>
                <wp:docPr id="12" name=""/>
                <a:graphic>
                  <a:graphicData uri="http://schemas.microsoft.com/office/word/2010/wordprocessingShape">
                    <wps:wsp>
                      <wps:cNvSpPr/>
                      <wps:cNvPr id="3" name="Shape 3"/>
                      <wps:spPr>
                        <a:xfrm>
                          <a:off x="2540450" y="3077700"/>
                          <a:ext cx="4818600" cy="14046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Skaitmeninis meninis</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Vadovas suaugusiųjų švietėjams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1905000</wp:posOffset>
                </wp:positionH>
                <wp:positionV relativeFrom="paragraph">
                  <wp:posOffset>1582420</wp:posOffset>
                </wp:positionV>
                <wp:extent cx="4054475" cy="1189206"/>
                <wp:effectExtent b="0" l="0" r="0" t="0"/>
                <wp:wrapSquare wrapText="bothSides" distB="45720" distT="45720" distL="114300" distR="114300"/>
                <wp:docPr id="1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4054475" cy="1189206"/>
                        </a:xfrm>
                        <a:prstGeom prst="rect"/>
                        <a:ln/>
                      </pic:spPr>
                    </pic:pic>
                  </a:graphicData>
                </a:graphic>
              </wp:anchor>
            </w:drawing>
          </mc:Fallback>
        </mc:AlternateContent>
      </w:r>
    </w:p>
    <w:p w:rsidR="00000000" w:rsidDel="00000000" w:rsidP="00000000" w:rsidRDefault="00000000" w:rsidRPr="00000000" w14:paraId="00000002">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-932810</wp:posOffset>
            </wp:positionH>
            <wp:positionV relativeFrom="margin">
              <wp:posOffset>-953767</wp:posOffset>
            </wp:positionV>
            <wp:extent cx="7625715" cy="10782300"/>
            <wp:effectExtent b="0" l="0" r="0" t="0"/>
            <wp:wrapSquare wrapText="bothSides" distB="0" distT="0" distL="114300" distR="114300"/>
            <wp:docPr descr="Shape&#10;&#10;Description automatically generated" id="13" name="image2.png"/>
            <a:graphic>
              <a:graphicData uri="http://schemas.openxmlformats.org/drawingml/2006/picture">
                <pic:pic>
                  <pic:nvPicPr>
                    <pic:cNvPr descr="Shape&#10;&#10;Description automatically generated" id="0" name="image2.png"/>
                    <pic:cNvPicPr preferRelativeResize="0"/>
                  </pic:nvPicPr>
                  <pic:blipFill>
                    <a:blip r:embed="rId8"/>
                    <a:srcRect b="0" l="0" r="0" t="0"/>
                    <a:stretch>
                      <a:fillRect/>
                    </a:stretch>
                  </pic:blipFill>
                  <pic:spPr>
                    <a:xfrm>
                      <a:off x="0" y="0"/>
                      <a:ext cx="7625715" cy="107823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1"/>
        <w:keepLines w:val="1"/>
        <w:tabs>
          <w:tab w:val="left" w:leader="none" w:pos="5341"/>
        </w:tabs>
        <w:spacing w:after="0" w:before="40" w:lineRule="auto"/>
        <w:jc w:val="center"/>
        <w:rPr>
          <w:rFonts w:ascii="Bebas Neue" w:cs="Bebas Neue" w:eastAsia="Bebas Neue" w:hAnsi="Bebas Neue"/>
          <w:color w:val="f5b335"/>
          <w:sz w:val="24"/>
          <w:szCs w:val="24"/>
        </w:rPr>
      </w:pPr>
      <w:r w:rsidDel="00000000" w:rsidR="00000000" w:rsidRPr="00000000">
        <w:rPr>
          <w:rFonts w:ascii="Bebas Neue" w:cs="Bebas Neue" w:eastAsia="Bebas Neue" w:hAnsi="Bebas Neue"/>
          <w:color w:val="f5b335"/>
          <w:sz w:val="48"/>
          <w:szCs w:val="48"/>
          <w:rtl w:val="0"/>
        </w:rPr>
        <w:br w:type="textWrapping"/>
        <w:t xml:space="preserve">Mikromokymosi ištekliai, skirti mažiau įgūdžių turinčių suaugusiųjų įtraukimui į švietimo sistemą ir mokymą(si).</w:t>
        <w:br w:type="textWrapping"/>
      </w: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Rule="auto"/>
        <w:rPr>
          <w:rFonts w:ascii="Bebas Neue" w:cs="Bebas Neue" w:eastAsia="Bebas Neue" w:hAnsi="Bebas Neue"/>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suaugusiais besimokančiaisiais,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spacing w:line="360" w:lineRule="auto"/>
        <w:jc w:val="both"/>
        <w:rPr>
          <w:rFonts w:ascii="Quattrocento Sans" w:cs="Quattrocento Sans" w:eastAsia="Quattrocento Sans" w:hAnsi="Quattrocento Sans"/>
          <w:i w:val="1"/>
          <w:color w:val="000000"/>
          <w:sz w:val="24"/>
          <w:szCs w:val="24"/>
        </w:rPr>
      </w:pPr>
      <w:r w:rsidDel="00000000" w:rsidR="00000000" w:rsidRPr="00000000">
        <w:rPr>
          <w:rFonts w:ascii="Quattrocento Sans" w:cs="Quattrocento Sans" w:eastAsia="Quattrocento Sans" w:hAnsi="Quattrocento Sans"/>
          <w:sz w:val="24"/>
          <w:szCs w:val="24"/>
          <w:rtl w:val="0"/>
        </w:rPr>
        <w:t xml:space="preserve">Šio vadovo tema susijusi su vaizdo įrašų ištekliais </w:t>
      </w:r>
      <w:r w:rsidDel="00000000" w:rsidR="00000000" w:rsidRPr="00000000">
        <w:rPr>
          <w:rFonts w:ascii="Quattrocento Sans" w:cs="Quattrocento Sans" w:eastAsia="Quattrocento Sans" w:hAnsi="Quattrocento Sans"/>
          <w:b w:val="1"/>
          <w:i w:val="1"/>
          <w:sz w:val="24"/>
          <w:szCs w:val="24"/>
          <w:rtl w:val="0"/>
        </w:rPr>
        <w:t xml:space="preserve">Meninė raiška ir skaitmeninės bei socialinės kompetencijos.</w:t>
      </w:r>
      <w:r w:rsidDel="00000000" w:rsidR="00000000" w:rsidRPr="00000000">
        <w:rPr>
          <w:rtl w:val="0"/>
        </w:rPr>
      </w:r>
    </w:p>
    <w:p w:rsidR="00000000" w:rsidDel="00000000" w:rsidP="00000000" w:rsidRDefault="00000000" w:rsidRPr="00000000" w14:paraId="00000008">
      <w:pPr>
        <w:pStyle w:val="Heading2"/>
        <w:rPr>
          <w:sz w:val="12"/>
          <w:szCs w:val="12"/>
        </w:rPr>
      </w:pPr>
      <w:r w:rsidDel="00000000" w:rsidR="00000000" w:rsidRPr="00000000">
        <w:rPr>
          <w:rFonts w:ascii="Quattrocento Sans" w:cs="Quattrocento Sans" w:eastAsia="Quattrocento Sans" w:hAnsi="Quattrocento Sans"/>
          <w:sz w:val="24"/>
          <w:szCs w:val="24"/>
          <w:rtl w:val="0"/>
        </w:rPr>
        <w:t xml:space="preserve">Įvadas į temą </w:t>
        <w:br w:type="textWrapping"/>
      </w:r>
      <w:r w:rsidDel="00000000" w:rsidR="00000000" w:rsidRPr="00000000">
        <w:rPr>
          <w:rtl w:val="0"/>
        </w:rPr>
      </w:r>
    </w:p>
    <w:p w:rsidR="00000000" w:rsidDel="00000000" w:rsidP="00000000" w:rsidRDefault="00000000" w:rsidRPr="00000000" w14:paraId="00000009">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Skaitmeninė kūryba - tai užburianti sritis, kurioje susilieja kūrybiškumas ir technologijos, iš naujo apibrėžiančios meninę raišką. Būdami andragogai, atliekate svarbų vaidmenį vedant mažiau įgūdžių turinčiuos suaugusiuosius į šią transformuojančią kelionę. Mikromokymosi išteklių rinkinyje esantys vaizdo ištekliai ir užduočių lapai yra skirti suteikti besimokantiesiems daugiau galimybių, skatinant jų supratimą apie skaitmeninę meninę kompetenciją.</w:t>
      </w:r>
    </w:p>
    <w:p w:rsidR="00000000" w:rsidDel="00000000" w:rsidP="00000000" w:rsidRDefault="00000000" w:rsidRPr="00000000" w14:paraId="0000000A">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Skaitmeninio meno praktiniai ir teoriniai aspektai daro poveikį kultūrai, visuomenei ir asmeniniam augimui. Naudodamiesi šiuo vadovu galėsite orientuotis technologijų ir kūrybiškumo integracijoje, praturtinti besimokančiųjų kompetencijas pagal ES mokymosi visą gyvenimą pagrindines kompetencijas.</w:t>
      </w:r>
    </w:p>
    <w:p w:rsidR="00000000" w:rsidDel="00000000" w:rsidP="00000000" w:rsidRDefault="00000000" w:rsidRPr="00000000" w14:paraId="0000000B">
      <w:pPr>
        <w:spacing w:line="360" w:lineRule="auto"/>
        <w:jc w:val="both"/>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C">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Įvadas į veiklą </w:t>
      </w:r>
    </w:p>
    <w:p w:rsidR="00000000" w:rsidDel="00000000" w:rsidP="00000000" w:rsidRDefault="00000000" w:rsidRPr="00000000" w14:paraId="0000000D">
      <w:pPr>
        <w:rPr>
          <w:sz w:val="4"/>
          <w:szCs w:val="4"/>
        </w:rPr>
      </w:pPr>
      <w:r w:rsidDel="00000000" w:rsidR="00000000" w:rsidRPr="00000000">
        <w:rPr>
          <w:rtl w:val="0"/>
        </w:rPr>
      </w:r>
    </w:p>
    <w:p w:rsidR="00000000" w:rsidDel="00000000" w:rsidP="00000000" w:rsidRDefault="00000000" w:rsidRPr="00000000" w14:paraId="0000000E">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Mūsų pristatoma veikla susijusi su skaitmeninio meno niuansų tyrinėjimu ir praktiniu pritaikymu. Atvejo analizė ir pridedamas užduoties lapas, suteikia besimokantiesiems galimybę suvokti skaitmeninio meno esmę ir platesnę jo reikšmę. Užsiėmimo pabaigoje besimokantieji ne tik supras temą, bet ir įgis praktinių įžvalgų.</w:t>
        <w:br w:type="textWrapping"/>
      </w:r>
    </w:p>
    <w:p w:rsidR="00000000" w:rsidDel="00000000" w:rsidP="00000000" w:rsidRDefault="00000000" w:rsidRPr="00000000" w14:paraId="0000000F">
      <w:pPr>
        <w:pStyle w:val="Heading2"/>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ištekliaus naudojimas su grupe</w:t>
        <w:br w:type="textWrapping"/>
        <w:t xml:space="preserve"> </w:t>
      </w:r>
    </w:p>
    <w:p w:rsidR="00000000" w:rsidDel="00000000" w:rsidP="00000000" w:rsidRDefault="00000000" w:rsidRPr="00000000" w14:paraId="00000010">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Norėdami naudoti šį išteklių su besimokančiais suaugusiaisiais savo vietos grupėje, rekomenduojame iš pradžių parodyti jiems vaizdo įrašą, kad pristatytumėte temą </w:t>
      </w:r>
      <w:r w:rsidDel="00000000" w:rsidR="00000000" w:rsidRPr="00000000">
        <w:rPr>
          <w:rFonts w:ascii="Quattrocento Sans" w:cs="Quattrocento Sans" w:eastAsia="Quattrocento Sans" w:hAnsi="Quattrocento Sans"/>
          <w:b w:val="1"/>
          <w:sz w:val="24"/>
          <w:szCs w:val="24"/>
          <w:rtl w:val="0"/>
        </w:rPr>
        <w:t xml:space="preserve">Pilietiškumo kompetencija - meninės disciplinos</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r>
    </w:p>
    <w:p w:rsidR="00000000" w:rsidDel="00000000" w:rsidP="00000000" w:rsidRDefault="00000000" w:rsidRPr="00000000" w14:paraId="00000011">
      <w:pPr>
        <w:shd w:fill="ffffff" w:val="clear"/>
        <w:spacing w:after="225" w:line="360" w:lineRule="auto"/>
        <w:jc w:val="both"/>
        <w:rPr>
          <w:rFonts w:ascii="Quattrocento Sans" w:cs="Quattrocento Sans" w:eastAsia="Quattrocento Sans" w:hAnsi="Quattrocento Sans"/>
          <w:sz w:val="2"/>
          <w:szCs w:val="2"/>
        </w:rPr>
      </w:pPr>
      <w:r w:rsidDel="00000000" w:rsidR="00000000" w:rsidRPr="00000000">
        <w:rPr>
          <w:rtl w:val="0"/>
        </w:rPr>
      </w:r>
    </w:p>
    <w:p w:rsidR="00000000" w:rsidDel="00000000" w:rsidP="00000000" w:rsidRDefault="00000000" w:rsidRPr="00000000" w14:paraId="00000012">
      <w:pPr>
        <w:keepNext w:val="1"/>
        <w:keepLines w:val="1"/>
        <w:spacing w:after="0" w:before="40"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3">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Norėdami sustiprinti mokymosi patirtį, įtraukite besimokančiuosius į šiuos apibendrinamuosius klausimus:</w:t>
      </w:r>
    </w:p>
    <w:p w:rsidR="00000000" w:rsidDel="00000000" w:rsidP="00000000" w:rsidRDefault="00000000" w:rsidRPr="00000000" w14:paraId="00000014">
      <w:pPr>
        <w:numPr>
          <w:ilvl w:val="0"/>
          <w:numId w:val="1"/>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Kokie skaitmeninio meno aspektai jus labiausiai nustebino?</w:t>
      </w:r>
    </w:p>
    <w:p w:rsidR="00000000" w:rsidDel="00000000" w:rsidP="00000000" w:rsidRDefault="00000000" w:rsidRPr="00000000" w14:paraId="00000015">
      <w:pPr>
        <w:numPr>
          <w:ilvl w:val="0"/>
          <w:numId w:val="1"/>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Kaip įsivaizduojate skaitmeninių technikų panaudojimą savo kūryboje?</w:t>
      </w:r>
    </w:p>
    <w:p w:rsidR="00000000" w:rsidDel="00000000" w:rsidP="00000000" w:rsidRDefault="00000000" w:rsidRPr="00000000" w14:paraId="00000016">
      <w:pPr>
        <w:numPr>
          <w:ilvl w:val="0"/>
          <w:numId w:val="1"/>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Kokiais būdais skaitmeninis menas gali prisidėti prie kultūrinės raiškos ir pasisakymų socialinėmis temomis?</w:t>
      </w:r>
    </w:p>
    <w:p w:rsidR="00000000" w:rsidDel="00000000" w:rsidP="00000000" w:rsidRDefault="00000000" w:rsidRPr="00000000" w14:paraId="00000017">
      <w:pPr>
        <w:numPr>
          <w:ilvl w:val="0"/>
          <w:numId w:val="1"/>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Ar ši veikla sustiprino jūsų supratimą apie skaitmeninio meno poveikį visuomenei?</w:t>
      </w:r>
    </w:p>
    <w:p w:rsidR="00000000" w:rsidDel="00000000" w:rsidP="00000000" w:rsidRDefault="00000000" w:rsidRPr="00000000" w14:paraId="00000018">
      <w:pPr>
        <w:numPr>
          <w:ilvl w:val="0"/>
          <w:numId w:val="1"/>
        </w:numPr>
        <w:spacing w:line="360" w:lineRule="auto"/>
        <w:ind w:left="720" w:hanging="360"/>
      </w:pPr>
      <w:r w:rsidDel="00000000" w:rsidR="00000000" w:rsidRPr="00000000">
        <w:rPr>
          <w:rFonts w:ascii="Quattrocento Sans" w:cs="Quattrocento Sans" w:eastAsia="Quattrocento Sans" w:hAnsi="Quattrocento Sans"/>
          <w:sz w:val="24"/>
          <w:szCs w:val="24"/>
          <w:rtl w:val="0"/>
        </w:rPr>
        <w:t xml:space="preserve">Kaip kurdami skaitmeninio meno kūrinius ir dalydamiesi jais galėtumėte vadovautis etiniais principais?</w:t>
      </w:r>
    </w:p>
    <w:p w:rsidR="00000000" w:rsidDel="00000000" w:rsidP="00000000" w:rsidRDefault="00000000" w:rsidRPr="00000000" w14:paraId="00000019">
      <w:pPr>
        <w:spacing w:line="360" w:lineRule="auto"/>
        <w:ind w:left="720" w:firstLine="0"/>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-914396</wp:posOffset>
            </wp:positionH>
            <wp:positionV relativeFrom="margin">
              <wp:posOffset>-931542</wp:posOffset>
            </wp:positionV>
            <wp:extent cx="7625715" cy="10765155"/>
            <wp:effectExtent b="0" l="0" r="0" t="0"/>
            <wp:wrapSquare wrapText="bothSides" distB="0" distT="0" distL="114300" distR="114300"/>
            <wp:docPr descr="Timeline&#10;&#10;Description automatically generated" id="15"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-438149</wp:posOffset>
            </wp:positionH>
            <wp:positionV relativeFrom="paragraph">
              <wp:posOffset>7581900</wp:posOffset>
            </wp:positionV>
            <wp:extent cx="3000375" cy="648010"/>
            <wp:effectExtent b="0" l="0" r="0" t="0"/>
            <wp:wrapNone/>
            <wp:docPr id="14"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7277100</wp:posOffset>
                </wp:positionV>
                <wp:extent cx="3486150" cy="1257300"/>
                <wp:effectExtent b="0" l="0" r="0" t="0"/>
                <wp:wrapNone/>
                <wp:docPr id="11"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2562225</wp:posOffset>
                </wp:positionH>
                <wp:positionV relativeFrom="paragraph">
                  <wp:posOffset>7277100</wp:posOffset>
                </wp:positionV>
                <wp:extent cx="3486150" cy="1257300"/>
                <wp:effectExtent b="0" l="0" r="0" t="0"/>
                <wp:wrapNone/>
                <wp:docPr id="1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kv5W02dPfbcqbmRIkM0bAAFxQ==">CgMxLjA4AHIhMURFNzV6QWpNenZFSm9EbnpFT0VyWmVTUnZlNzBOYlly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2023-08-28T15:48:00Z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