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-932813</wp:posOffset>
            </wp:positionH>
            <wp:positionV relativeFrom="margin">
              <wp:posOffset>-953769</wp:posOffset>
            </wp:positionV>
            <wp:extent cx="7625715" cy="10782300"/>
            <wp:effectExtent b="0" l="0" r="0" t="0"/>
            <wp:wrapSquare wrapText="bothSides" distB="0" distT="0" distL="114300" distR="114300"/>
            <wp:docPr descr="Shape&#10;&#10;Description automatically generated" id="648950042" name="image3.png"/>
            <a:graphic>
              <a:graphicData uri="http://schemas.openxmlformats.org/drawingml/2006/picture">
                <pic:pic>
                  <pic:nvPicPr>
                    <pic:cNvPr descr="Shape&#10;&#10;Description automatically generated" id="0" name="image3.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648950040" name=""/>
                <a:graphic>
                  <a:graphicData uri="http://schemas.microsoft.com/office/word/2010/wordprocessingShape">
                    <wps:wsp>
                      <wps:cNvSpPr/>
                      <wps:cNvPr id="2" name="Shape 2"/>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Building literacy competences through artistic discliplines</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64895004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035425" cy="1414145"/>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p>
    <w:p w:rsidR="00000000" w:rsidDel="00000000" w:rsidP="00000000" w:rsidRDefault="00000000" w:rsidRPr="00000000" w14:paraId="00000003">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360" w:lineRule="auto"/>
        <w:rPr>
          <w:rFonts w:ascii="Quattrocento Sans" w:cs="Quattrocento Sans" w:eastAsia="Quattrocento Sans" w:hAnsi="Quattrocento Sans"/>
          <w:b w:val="1"/>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r w:rsidDel="00000000" w:rsidR="00000000" w:rsidRPr="00000000">
        <w:rPr>
          <w:rtl w:val="0"/>
        </w:rPr>
      </w:r>
    </w:p>
    <w:p w:rsidR="00000000" w:rsidDel="00000000" w:rsidP="00000000" w:rsidRDefault="00000000" w:rsidRPr="00000000" w14:paraId="00000005">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spacing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r w:rsidDel="00000000" w:rsidR="00000000" w:rsidRPr="00000000">
        <w:rPr>
          <w:rtl w:val="0"/>
        </w:rPr>
      </w:r>
    </w:p>
    <w:p w:rsidR="00000000" w:rsidDel="00000000" w:rsidP="00000000" w:rsidRDefault="00000000" w:rsidRPr="00000000" w14:paraId="00000007">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8">
      <w:pPr>
        <w:spacing w:line="259.20000000000005"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b w:val="1"/>
          <w:sz w:val="24"/>
          <w:szCs w:val="24"/>
          <w:rtl w:val="0"/>
        </w:rPr>
        <w:t xml:space="preserve">Raštingumo kompetencijos ugdymas per meno disciplinas</w:t>
      </w:r>
      <w:r w:rsidDel="00000000" w:rsidR="00000000" w:rsidRPr="00000000">
        <w:rPr>
          <w:rtl w:val="0"/>
        </w:rPr>
      </w:r>
    </w:p>
    <w:p w:rsidR="00000000" w:rsidDel="00000000" w:rsidP="00000000" w:rsidRDefault="00000000" w:rsidRPr="00000000" w14:paraId="00000009">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A">
      <w:pPr>
        <w:pStyle w:val="Heading2"/>
        <w:spacing w:after="160" w:before="0" w:line="259.20000000000005" w:lineRule="auto"/>
        <w:rPr>
          <w:rFonts w:ascii="Quattrocento Sans" w:cs="Quattrocento Sans" w:eastAsia="Quattrocento Sans" w:hAnsi="Quattrocento Sans"/>
          <w:sz w:val="24"/>
          <w:szCs w:val="24"/>
        </w:rPr>
      </w:pPr>
      <w:bookmarkStart w:colFirst="0" w:colLast="0" w:name="_heading=h.91o74riq7ht0" w:id="0"/>
      <w:bookmarkEnd w:id="0"/>
      <w:r w:rsidDel="00000000" w:rsidR="00000000" w:rsidRPr="00000000">
        <w:rPr>
          <w:rFonts w:ascii="Quattrocento Sans" w:cs="Quattrocento Sans" w:eastAsia="Quattrocento Sans" w:hAnsi="Quattrocento Sans"/>
          <w:sz w:val="24"/>
          <w:szCs w:val="24"/>
          <w:rtl w:val="0"/>
        </w:rPr>
        <w:t xml:space="preserve">Įvadas į temą </w:t>
      </w:r>
    </w:p>
    <w:p w:rsidR="00000000" w:rsidDel="00000000" w:rsidP="00000000" w:rsidRDefault="00000000" w:rsidRPr="00000000" w14:paraId="0000000B">
      <w:pPr>
        <w:rPr>
          <w:sz w:val="8"/>
          <w:szCs w:val="8"/>
        </w:rPr>
      </w:pPr>
      <w:r w:rsidDel="00000000" w:rsidR="00000000" w:rsidRPr="00000000">
        <w:rPr>
          <w:rtl w:val="0"/>
        </w:rPr>
      </w:r>
    </w:p>
    <w:p w:rsidR="00000000" w:rsidDel="00000000" w:rsidP="00000000" w:rsidRDefault="00000000" w:rsidRPr="00000000" w14:paraId="0000000C">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Menas yra puikus būdas lavinti raštingumą. Ypač besimokantiems ar mažiau įgūdžių turintiems žmonėms. Naudojant „One-Step Up“ išteklius, besimokantieji gali tyrinėti, kokį teigiamą poveikį menas daro raštingumo įgūdžių lavinimui ir kaip tuo pasinaudoti, kad jaustųsi labiau pasitikintys savo sugebėjimais. Taigi nepaisant ar medžiagą skaito šokio entuziastai, muzikos gerbėjai ar pradedantys menininkai, kiekvienas gali atrasti kaip įvairios meno formos gali būti panaudotos raštingumo įgūdžiams tobulinti.</w:t>
      </w:r>
    </w:p>
    <w:p w:rsidR="00000000" w:rsidDel="00000000" w:rsidP="00000000" w:rsidRDefault="00000000" w:rsidRPr="00000000" w14:paraId="0000000D">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Įvadas į veiklą </w:t>
      </w:r>
    </w:p>
    <w:p w:rsidR="00000000" w:rsidDel="00000000" w:rsidP="00000000" w:rsidRDefault="00000000" w:rsidRPr="00000000" w14:paraId="0000000E">
      <w:pPr>
        <w:keepNext w:val="1"/>
        <w:keepLines w:val="1"/>
        <w:spacing w:after="0" w:before="40" w:line="259.20000000000005"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0F">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Pasitelkiant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Fighting Words” kūrybinio rašymo centro atvejo analizę, besimokantieji supažindinami su novatoriška ir įtraukia programa, padedančia įvairaus amžiaus žmonėms tobulinti savo raštingumo įgūdžius. Besimokantieji taip pat turės galimybę išbandyti „Meninio žodžių koliažo“ veiklą. Ji bus atliekama kuriant koliažą iš nuotraukų ir žodžių, tokiu būdu naudojant kūrybiškumo įgūdžius. Besimokantieji patirs, kad mokytis apie pasirinktus žodžius ir jų reikšmes, kurie jiems kažką reiškia, gali būti įdomu ir smagu.</w:t>
      </w:r>
    </w:p>
    <w:p w:rsidR="00000000" w:rsidDel="00000000" w:rsidP="00000000" w:rsidRDefault="00000000" w:rsidRPr="00000000" w14:paraId="00000010">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1">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p>
    <w:p w:rsidR="00000000" w:rsidDel="00000000" w:rsidP="00000000" w:rsidRDefault="00000000" w:rsidRPr="00000000" w14:paraId="00000012">
      <w:pPr>
        <w:keepNext w:val="1"/>
        <w:keepLines w:val="1"/>
        <w:spacing w:after="0" w:before="40" w:line="259.20000000000005"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13">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Norint naudoti šį išteklių su besimokančiais suaugusiais savo vietos grupėje, rekomenduojame iš pradžių parodyti jiems vaizdo įrašą, kad pristatytumėte temą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Kultūrinis sąmoningumas ir raiškos kompetencija - meninės disciplinos".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r w:rsidDel="00000000" w:rsidR="00000000" w:rsidRPr="00000000">
        <w:rPr>
          <w:rtl w:val="0"/>
        </w:rPr>
      </w:r>
    </w:p>
    <w:p w:rsidR="00000000" w:rsidDel="00000000" w:rsidP="00000000" w:rsidRDefault="00000000" w:rsidRPr="00000000" w14:paraId="00000014">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Kai besimokantieji susipažins su mokomosios medžiagos vadovu, paskatinkite žinias apie raštingumo ugdymo kompetenciją užtvirtinti viktorinos metu.</w:t>
      </w:r>
    </w:p>
    <w:p w:rsidR="00000000" w:rsidDel="00000000" w:rsidP="00000000" w:rsidRDefault="00000000" w:rsidRPr="00000000" w14:paraId="00000015">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6">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7">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8">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9">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A">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B">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C">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D">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E">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F">
      <w:pPr>
        <w:keepNext w:val="1"/>
        <w:keepLines w:val="1"/>
        <w:spacing w:after="0" w:before="40" w:line="259.20000000000005"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20">
      <w:pPr>
        <w:rPr>
          <w:rFonts w:ascii="Quattrocento Sans" w:cs="Quattrocento Sans" w:eastAsia="Quattrocento Sans" w:hAnsi="Quattrocento Sans"/>
          <w:sz w:val="8"/>
          <w:szCs w:val="8"/>
        </w:rPr>
      </w:pPr>
      <w:r w:rsidDel="00000000" w:rsidR="00000000" w:rsidRPr="00000000">
        <w:rPr>
          <w:rtl w:val="0"/>
        </w:rPr>
      </w:r>
    </w:p>
    <w:p w:rsidR="00000000" w:rsidDel="00000000" w:rsidP="00000000" w:rsidRDefault="00000000" w:rsidRPr="00000000" w14:paraId="00000021">
      <w:pPr>
        <w:numPr>
          <w:ilvl w:val="0"/>
          <w:numId w:val="2"/>
        </w:numPr>
        <w:spacing w:line="360" w:lineRule="auto"/>
        <w:ind w:left="720" w:hanging="360"/>
      </w:pPr>
      <w:r w:rsidDel="00000000" w:rsidR="00000000" w:rsidRPr="00000000">
        <w:rPr>
          <w:rFonts w:ascii="Quattrocento Sans" w:cs="Quattrocento Sans" w:eastAsia="Quattrocento Sans" w:hAnsi="Quattrocento Sans"/>
          <w:sz w:val="24"/>
          <w:szCs w:val="24"/>
          <w:rtl w:val="0"/>
        </w:rPr>
        <w:t xml:space="preserve">Kokią žinutę išsinešate iš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Fighting Words” atvejo analizės?</w:t>
      </w:r>
    </w:p>
    <w:p w:rsidR="00000000" w:rsidDel="00000000" w:rsidP="00000000" w:rsidRDefault="00000000" w:rsidRPr="00000000" w14:paraId="00000022">
      <w:pPr>
        <w:numPr>
          <w:ilvl w:val="0"/>
          <w:numId w:val="3"/>
        </w:numPr>
        <w:spacing w:after="0" w:line="360" w:lineRule="auto"/>
        <w:ind w:left="720" w:hanging="360"/>
      </w:pPr>
      <w:r w:rsidDel="00000000" w:rsidR="00000000" w:rsidRPr="00000000">
        <w:rPr>
          <w:rFonts w:ascii="Quattrocento Sans" w:cs="Quattrocento Sans" w:eastAsia="Quattrocento Sans" w:hAnsi="Quattrocento Sans"/>
          <w:sz w:val="24"/>
          <w:szCs w:val="24"/>
          <w:rtl w:val="0"/>
        </w:rPr>
        <w:t xml:space="preserve">Kokią pagrindinę informaciją išsinešite iš šio atvejo tyrimo ir veiklos? Kaip tai pritaikysite savo gyvenime ar darbe?</w:t>
      </w:r>
    </w:p>
    <w:p w:rsidR="00000000" w:rsidDel="00000000" w:rsidP="00000000" w:rsidRDefault="00000000" w:rsidRPr="00000000" w14:paraId="00000023">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Kokia buvo jūsų patirtis veikloje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Meninis žodžių koliažas</w:t>
      </w:r>
      <w:r w:rsidDel="00000000" w:rsidR="00000000" w:rsidRPr="00000000">
        <w:rPr>
          <w:rFonts w:ascii="Quattrocento Sans" w:cs="Quattrocento Sans" w:eastAsia="Quattrocento Sans" w:hAnsi="Quattrocento Sans"/>
          <w:sz w:val="24"/>
          <w:szCs w:val="24"/>
          <w:rtl w:val="0"/>
        </w:rPr>
        <w:t xml:space="preserve">"? Ar ji padėjo pagerinti jūsų raštingumo kompetenciją?</w:t>
      </w:r>
    </w:p>
    <w:p w:rsidR="00000000" w:rsidDel="00000000" w:rsidP="00000000" w:rsidRDefault="00000000" w:rsidRPr="00000000" w14:paraId="00000024">
      <w:pPr>
        <w:numPr>
          <w:ilvl w:val="0"/>
          <w:numId w:val="2"/>
        </w:numPr>
        <w:spacing w:line="360" w:lineRule="auto"/>
        <w:ind w:left="720" w:hanging="360"/>
      </w:pPr>
      <w:r w:rsidDel="00000000" w:rsidR="00000000" w:rsidRPr="00000000">
        <w:rPr>
          <w:rFonts w:ascii="Quattrocento Sans" w:cs="Quattrocento Sans" w:eastAsia="Quattrocento Sans" w:hAnsi="Quattrocento Sans"/>
          <w:sz w:val="24"/>
          <w:szCs w:val="24"/>
          <w:rtl w:val="0"/>
        </w:rPr>
        <w:t xml:space="preserve">Kaip manote, ar menas gali būti įtrauktas į tradicinę švietimo sistemą ar mokymo programas, siekiant pagerinti raštingumą? Ar turite daugiau idėjų?</w:t>
      </w:r>
    </w:p>
    <w:p w:rsidR="00000000" w:rsidDel="00000000" w:rsidP="00000000" w:rsidRDefault="00000000" w:rsidRPr="00000000" w14:paraId="00000025">
      <w:pPr>
        <w:numPr>
          <w:ilvl w:val="0"/>
          <w:numId w:val="2"/>
        </w:numPr>
        <w:spacing w:line="360" w:lineRule="auto"/>
        <w:ind w:left="720" w:hanging="360"/>
      </w:pPr>
      <w:r w:rsidDel="00000000" w:rsidR="00000000" w:rsidRPr="00000000">
        <w:rPr>
          <w:rFonts w:ascii="Quattrocento Sans" w:cs="Quattrocento Sans" w:eastAsia="Quattrocento Sans" w:hAnsi="Quattrocento Sans"/>
          <w:sz w:val="24"/>
          <w:szCs w:val="24"/>
          <w:rtl w:val="0"/>
        </w:rPr>
        <w:t xml:space="preserve">Kaip manote kodėl svarbu naudoti meną savo raštingumo ugdymui? Kaip tai gali padėti besimokantiesiems?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left"/>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-914399</wp:posOffset>
            </wp:positionH>
            <wp:positionV relativeFrom="margin">
              <wp:posOffset>-931544</wp:posOffset>
            </wp:positionV>
            <wp:extent cx="7625715" cy="10765155"/>
            <wp:effectExtent b="0" l="0" r="0" t="0"/>
            <wp:wrapSquare wrapText="bothSides" distB="0" distT="0" distL="114300" distR="114300"/>
            <wp:docPr descr="Timeline&#10;&#10;Description automatically generated" id="648950044" name="image1.png"/>
            <a:graphic>
              <a:graphicData uri="http://schemas.openxmlformats.org/drawingml/2006/picture">
                <pic:pic>
                  <pic:nvPicPr>
                    <pic:cNvPr descr="Timeline&#10;&#10;Description automatically generated" id="0" name="image1.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-466724</wp:posOffset>
            </wp:positionH>
            <wp:positionV relativeFrom="paragraph">
              <wp:posOffset>7572375</wp:posOffset>
            </wp:positionV>
            <wp:extent cx="3000375" cy="648010"/>
            <wp:effectExtent b="0" l="0" r="0" t="0"/>
            <wp:wrapNone/>
            <wp:docPr id="64895004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2533650</wp:posOffset>
                </wp:positionH>
                <wp:positionV relativeFrom="paragraph">
                  <wp:posOffset>7267575</wp:posOffset>
                </wp:positionV>
                <wp:extent cx="3486150" cy="1257300"/>
                <wp:effectExtent b="0" l="0" r="0" t="0"/>
                <wp:wrapNone/>
                <wp:docPr id="648950041" name=""/>
                <a:graphic>
                  <a:graphicData uri="http://schemas.microsoft.com/office/word/2010/wordprocessingShape">
                    <wps:wsp>
                      <wps:cNvSpPr/>
                      <wps:cNvPr id="3" name="Shape 3"/>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2533650</wp:posOffset>
                </wp:positionH>
                <wp:positionV relativeFrom="paragraph">
                  <wp:posOffset>7267575</wp:posOffset>
                </wp:positionV>
                <wp:extent cx="3486150" cy="1257300"/>
                <wp:effectExtent b="0" l="0" r="0" t="0"/>
                <wp:wrapNone/>
                <wp:docPr id="64895004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Bold w:fontKey="{00000000-0000-0000-0000-000000000000}" r:id="rId2" w:subsetted="0"/>
    <w:embedBoldItalic w:fontKey="{00000000-0000-0000-0000-000000000000}" r:id="rId3" w:subsetted="0"/>
  </w:font>
  <w:font w:name="Noto Sans Symbols">
    <w:embedRegular w:fontKey="{00000000-0000-0000-0000-000000000000}" r:id="rId4" w:subsetted="0"/>
    <w:embedBold w:fontKey="{00000000-0000-0000-0000-000000000000}" r:id="rId5"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bold.ttf"/><Relationship Id="rId3" Type="http://schemas.openxmlformats.org/officeDocument/2006/relationships/font" Target="fonts/QuattrocentoSans-bold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Nv8Z9hMA4rUX+YV/hQRCjJwSw==">CgMxLjAyDmguOTFvNzRyaXE3aHQwOAByITFQUTR3S1pBNUM3dDJ5TlRCblpQdW5aVllXUmxyMzl3bQ==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2023-06-07T14:17:00Z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