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10" name="image3.png"/>
            <a:graphic>
              <a:graphicData uri="http://schemas.openxmlformats.org/drawingml/2006/picture">
                <pic:pic>
                  <pic:nvPicPr>
                    <pic:cNvPr descr="Shape&#10;&#10;Description automatically generated" id="0" name="image3.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355600</wp:posOffset>
                </wp:positionH>
                <wp:positionV relativeFrom="paragraph">
                  <wp:posOffset>1595120</wp:posOffset>
                </wp:positionV>
                <wp:extent cx="5607050" cy="1423670"/>
                <wp:effectExtent b="0" l="0" r="0" t="0"/>
                <wp:wrapSquare wrapText="bothSides" distB="45720" distT="45720" distL="114300" distR="114300"/>
                <wp:docPr id="9" name=""/>
                <a:graphic>
                  <a:graphicData uri="http://schemas.microsoft.com/office/word/2010/wordprocessingShape">
                    <wps:wsp>
                      <wps:cNvSpPr/>
                      <wps:cNvPr id="3" name="Shape 3"/>
                      <wps:spPr>
                        <a:xfrm>
                          <a:off x="2552000" y="3077690"/>
                          <a:ext cx="55880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Building Digital Competences through Digital and Social Media</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355600</wp:posOffset>
                </wp:positionH>
                <wp:positionV relativeFrom="paragraph">
                  <wp:posOffset>1595120</wp:posOffset>
                </wp:positionV>
                <wp:extent cx="5607050" cy="1423670"/>
                <wp:effectExtent b="0" l="0" r="0" t="0"/>
                <wp:wrapSquare wrapText="bothSides" distB="45720" distT="45720" distL="114300" distR="114300"/>
                <wp:docPr id="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6070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pStyle w:val="Heading2"/>
        <w:tabs>
          <w:tab w:val="left" w:leader="none" w:pos="5341"/>
        </w:tabs>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 </w:t>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8">
      <w:pPr>
        <w:spacing w:line="360" w:lineRule="auto"/>
        <w:rPr>
          <w:rFonts w:ascii="Quattrocento Sans" w:cs="Quattrocento Sans" w:eastAsia="Quattrocento Sans" w:hAnsi="Quattrocento Sans"/>
          <w:b w:val="1"/>
          <w:i w:val="1"/>
          <w:color w:val="000000"/>
          <w:sz w:val="24"/>
          <w:szCs w:val="24"/>
        </w:rPr>
      </w:pPr>
      <w:r w:rsidDel="00000000" w:rsidR="00000000" w:rsidRPr="00000000">
        <w:rPr>
          <w:rFonts w:ascii="Quattrocento Sans" w:cs="Quattrocento Sans" w:eastAsia="Quattrocento Sans" w:hAnsi="Quattrocento Sans"/>
          <w:b w:val="1"/>
          <w:sz w:val="24"/>
          <w:szCs w:val="24"/>
          <w:rtl w:val="0"/>
        </w:rPr>
        <w:t xml:space="preserve">Skaitmeninio raštingumo kompetencija</w:t>
      </w:r>
      <w:r w:rsidDel="00000000" w:rsidR="00000000" w:rsidRPr="00000000">
        <w:rPr>
          <w:rtl w:val="0"/>
        </w:rPr>
      </w:r>
    </w:p>
    <w:p w:rsidR="00000000" w:rsidDel="00000000" w:rsidP="00000000" w:rsidRDefault="00000000" w:rsidRPr="00000000" w14:paraId="00000009">
      <w:pPr>
        <w:spacing w:line="360" w:lineRule="auto"/>
        <w:rPr>
          <w:rFonts w:ascii="Quattrocento Sans" w:cs="Quattrocento Sans" w:eastAsia="Quattrocento Sans" w:hAnsi="Quattrocento Sans"/>
          <w:i w:val="1"/>
          <w:color w:val="000000"/>
          <w:sz w:val="8"/>
          <w:szCs w:val="8"/>
        </w:rPr>
      </w:pPr>
      <w:r w:rsidDel="00000000" w:rsidR="00000000" w:rsidRPr="00000000">
        <w:rPr>
          <w:rtl w:val="0"/>
        </w:rPr>
      </w:r>
    </w:p>
    <w:p w:rsidR="00000000" w:rsidDel="00000000" w:rsidP="00000000" w:rsidRDefault="00000000" w:rsidRPr="00000000" w14:paraId="0000000A">
      <w:pPr>
        <w:pStyle w:val="Heading2"/>
        <w:spacing w:after="160" w:before="0" w:line="259.20000000000005" w:lineRule="auto"/>
        <w:rPr>
          <w:rFonts w:ascii="Quattrocento Sans" w:cs="Quattrocento Sans" w:eastAsia="Quattrocento Sans" w:hAnsi="Quattrocento Sans"/>
          <w:sz w:val="24"/>
          <w:szCs w:val="24"/>
        </w:rPr>
      </w:pPr>
      <w:bookmarkStart w:colFirst="0" w:colLast="0" w:name="_heading=h.m5e6vt5fmcfc" w:id="0"/>
      <w:bookmarkEnd w:id="0"/>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B">
      <w:pPr>
        <w:pStyle w:val="Heading2"/>
        <w:spacing w:line="360" w:lineRule="auto"/>
        <w:rPr>
          <w:rFonts w:ascii="Quattrocento Sans" w:cs="Quattrocento Sans" w:eastAsia="Quattrocento Sans" w:hAnsi="Quattrocento Sans"/>
          <w:sz w:val="8"/>
          <w:szCs w:val="8"/>
        </w:rPr>
      </w:pPr>
      <w:r w:rsidDel="00000000" w:rsidR="00000000" w:rsidRPr="00000000">
        <w:rPr>
          <w:rtl w:val="0"/>
        </w:rPr>
      </w:r>
    </w:p>
    <w:p w:rsidR="00000000" w:rsidDel="00000000" w:rsidP="00000000" w:rsidRDefault="00000000" w:rsidRPr="00000000" w14:paraId="0000000C">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Šiuolaikiniame skaitmeniniame pasaulyje dėl skaitmeninių ir socialinių medijų skaitmeninių kompetencijų ugdymas tampa vis svarbesnis. Šie gebėjimai apima daugybę įgūdžių, įskaitant orientavimąsi internetinėje aplinkoje, veiksmingą bendravimą skaitmeniniais kanalais ir kritišką skaitmeninės informacijos vertinimą. Ugdydami skaitmeninius gebėjimus besimokantieji gali drąsiai naršyti internete, prisitaikyti prie besikeičiančių technologijų, padidinti savo įsidarbinimo galimybes ir veiksmingai įsitraukti į įvairias interneto bendruomenes. Be to, skaitmeniniai gebėjimai leidžia besimokantiesiems išnaudoti socialinės medijos, kaip tinklaveikos, bendradarbiavimo ir dalijimosi žiniomis priemonės, galią.</w:t>
      </w:r>
    </w:p>
    <w:p w:rsidR="00000000" w:rsidDel="00000000" w:rsidP="00000000" w:rsidRDefault="00000000" w:rsidRPr="00000000" w14:paraId="0000000D">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0E">
      <w:pPr>
        <w:keepNext w:val="1"/>
        <w:keepLines w:val="1"/>
        <w:spacing w:after="0" w:before="40" w:line="259.20000000000005" w:lineRule="auto"/>
        <w:rPr>
          <w:rFonts w:ascii="Quattrocento Sans" w:cs="Quattrocento Sans" w:eastAsia="Quattrocento Sans" w:hAnsi="Quattrocento Sans"/>
          <w:color w:val="ffc000"/>
          <w:sz w:val="8"/>
          <w:szCs w:val="8"/>
        </w:rPr>
      </w:pPr>
      <w:r w:rsidDel="00000000" w:rsidR="00000000" w:rsidRPr="00000000">
        <w:rPr>
          <w:rtl w:val="0"/>
        </w:rPr>
      </w:r>
    </w:p>
    <w:p w:rsidR="00000000" w:rsidDel="00000000" w:rsidP="00000000" w:rsidRDefault="00000000" w:rsidRPr="00000000" w14:paraId="0000000F">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Naudodamiesi </w:t>
      </w:r>
      <w:r w:rsidDel="00000000" w:rsidR="00000000" w:rsidRPr="00000000">
        <w:rPr>
          <w:rFonts w:ascii="Quattrocento Sans" w:cs="Quattrocento Sans" w:eastAsia="Quattrocento Sans" w:hAnsi="Quattrocento Sans"/>
          <w:i w:val="1"/>
          <w:sz w:val="24"/>
          <w:szCs w:val="24"/>
          <w:rtl w:val="0"/>
        </w:rPr>
        <w:t xml:space="preserve">An Cosán </w:t>
      </w:r>
      <w:r w:rsidDel="00000000" w:rsidR="00000000" w:rsidRPr="00000000">
        <w:rPr>
          <w:rFonts w:ascii="Quattrocento Sans" w:cs="Quattrocento Sans" w:eastAsia="Quattrocento Sans" w:hAnsi="Quattrocento Sans"/>
          <w:sz w:val="24"/>
          <w:szCs w:val="24"/>
          <w:rtl w:val="0"/>
        </w:rPr>
        <w:t xml:space="preserve">pavyzdžiu, besimokantieji supažindinami su naujoviška ir įtraukiančia programa. Yra siekiama padėti įvairaus amžiaus žmonėms tobulinti skaitmeninio raštingumo įgūdžius jiems patogiu būdu. Besimokantiesiems taip pat bus suteikta galimybė įsitraukti į veiklą </w:t>
      </w:r>
      <w:r w:rsidDel="00000000" w:rsidR="00000000" w:rsidRPr="00000000">
        <w:rPr>
          <w:rFonts w:ascii="Quattrocento Sans" w:cs="Quattrocento Sans" w:eastAsia="Quattrocento Sans" w:hAnsi="Quattrocento Sans"/>
          <w:sz w:val="24"/>
          <w:szCs w:val="24"/>
          <w:rtl w:val="0"/>
        </w:rPr>
        <w:t xml:space="preserve">„</w:t>
      </w:r>
      <w:r w:rsidDel="00000000" w:rsidR="00000000" w:rsidRPr="00000000">
        <w:rPr>
          <w:rFonts w:ascii="Quattrocento Sans" w:cs="Quattrocento Sans" w:eastAsia="Quattrocento Sans" w:hAnsi="Quattrocento Sans"/>
          <w:sz w:val="24"/>
          <w:szCs w:val="24"/>
          <w:rtl w:val="0"/>
        </w:rPr>
        <w:t xml:space="preserve">Skaitmeninio pėdsako sekimas", suteikianti galimybę ištirti internete lengvai prieinamą informaciją apie save. Šia veikla siekiama paskatinti besimokančiuosius suprasti, kiek ir kokios informacijos apie juos yra internete.</w:t>
      </w:r>
      <w:r w:rsidDel="00000000" w:rsidR="00000000" w:rsidRPr="00000000">
        <w:rPr>
          <w:rtl w:val="0"/>
        </w:rPr>
      </w:r>
    </w:p>
    <w:p w:rsidR="00000000" w:rsidDel="00000000" w:rsidP="00000000" w:rsidRDefault="00000000" w:rsidRPr="00000000" w14:paraId="00000010">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1">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2">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tl w:val="0"/>
        </w:rPr>
      </w:r>
    </w:p>
    <w:p w:rsidR="00000000" w:rsidDel="00000000" w:rsidP="00000000" w:rsidRDefault="00000000" w:rsidRPr="00000000" w14:paraId="00000013">
      <w:pPr>
        <w:spacing w:line="360" w:lineRule="auto"/>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Skaitmeninio raštingumo lavinimas per skaitmenines medijas</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r w:rsidDel="00000000" w:rsidR="00000000" w:rsidRPr="00000000">
        <w:rPr>
          <w:rtl w:val="0"/>
        </w:rPr>
      </w:r>
    </w:p>
    <w:p w:rsidR="00000000" w:rsidDel="00000000" w:rsidP="00000000" w:rsidRDefault="00000000" w:rsidRPr="00000000" w14:paraId="00000014">
      <w:pPr>
        <w:keepNext w:val="1"/>
        <w:keepLines w:val="1"/>
        <w:spacing w:after="0" w:before="40" w:line="259.20000000000005" w:lineRule="auto"/>
        <w:jc w:val="both"/>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14" w:right="0" w:hanging="357"/>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Kokią žinutę išsinešate iš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An Cosán</w:t>
      </w:r>
      <w:r w:rsidDel="00000000" w:rsidR="00000000" w:rsidRPr="00000000">
        <w:rPr>
          <w:rFonts w:ascii="Quattrocento Sans" w:cs="Quattrocento Sans" w:eastAsia="Quattrocento Sans" w:hAnsi="Quattrocento Sans"/>
          <w:sz w:val="24"/>
          <w:szCs w:val="24"/>
          <w:rtl w:val="0"/>
        </w:rPr>
        <w:t xml:space="preserve">” atvejo analizės?</w:t>
      </w:r>
    </w:p>
    <w:p w:rsidR="00000000" w:rsidDel="00000000" w:rsidP="00000000" w:rsidRDefault="00000000" w:rsidRPr="00000000" w14:paraId="00000017">
      <w:pPr>
        <w:numPr>
          <w:ilvl w:val="0"/>
          <w:numId w:val="2"/>
        </w:numPr>
        <w:spacing w:line="360" w:lineRule="auto"/>
        <w:ind w:left="720" w:hanging="360"/>
        <w:rPr>
          <w:rFonts w:ascii="Quattrocento Sans" w:cs="Quattrocento Sans" w:eastAsia="Quattrocento Sans" w:hAnsi="Quattrocento Sans"/>
          <w:sz w:val="24"/>
          <w:szCs w:val="24"/>
          <w:u w:val="none"/>
        </w:rPr>
      </w:pPr>
      <w:r w:rsidDel="00000000" w:rsidR="00000000" w:rsidRPr="00000000">
        <w:rPr>
          <w:rFonts w:ascii="Quattrocento Sans" w:cs="Quattrocento Sans" w:eastAsia="Quattrocento Sans" w:hAnsi="Quattrocento Sans"/>
          <w:sz w:val="24"/>
          <w:szCs w:val="24"/>
          <w:rtl w:val="0"/>
        </w:rPr>
        <w:t xml:space="preserve">Kaip manote kodėl ši programa buvo sėkminga?</w:t>
      </w:r>
    </w:p>
    <w:p w:rsidR="00000000" w:rsidDel="00000000" w:rsidP="00000000" w:rsidRDefault="00000000" w:rsidRPr="00000000" w14:paraId="00000018">
      <w:pPr>
        <w:numPr>
          <w:ilvl w:val="0"/>
          <w:numId w:val="1"/>
        </w:numPr>
        <w:spacing w:after="0" w:line="360" w:lineRule="auto"/>
        <w:ind w:left="720" w:hanging="360"/>
      </w:pPr>
      <w:r w:rsidDel="00000000" w:rsidR="00000000" w:rsidRPr="00000000">
        <w:rPr>
          <w:rFonts w:ascii="Quattrocento Sans" w:cs="Quattrocento Sans" w:eastAsia="Quattrocento Sans" w:hAnsi="Quattrocento Sans"/>
          <w:sz w:val="24"/>
          <w:szCs w:val="24"/>
          <w:rtl w:val="0"/>
        </w:rPr>
        <w:t xml:space="preserve">Kokią pagrindinę informaciją išsinešite iš šio atvejo tyrimo ir veiklos? Kaip manote kaip tai pritaikysite savo gyvenime ar darbe?</w:t>
      </w:r>
    </w:p>
    <w:p w:rsidR="00000000" w:rsidDel="00000000" w:rsidP="00000000" w:rsidRDefault="00000000" w:rsidRPr="00000000" w14:paraId="00000019">
      <w:pPr>
        <w:numPr>
          <w:ilvl w:val="0"/>
          <w:numId w:val="3"/>
        </w:numPr>
        <w:spacing w:after="0"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 buvo jūsų patirtis veikloje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Skaitmeninio pėdsako sekimas</w:t>
      </w:r>
      <w:r w:rsidDel="00000000" w:rsidR="00000000" w:rsidRPr="00000000">
        <w:rPr>
          <w:rFonts w:ascii="Quattrocento Sans" w:cs="Quattrocento Sans" w:eastAsia="Quattrocento Sans" w:hAnsi="Quattrocento Sans"/>
          <w:sz w:val="24"/>
          <w:szCs w:val="24"/>
          <w:rtl w:val="0"/>
        </w:rPr>
        <w:t xml:space="preserve">"? Ar ji padėjo pagerinti jūsų skaitmeninio raštingumo kompetenciją?</w:t>
      </w:r>
    </w:p>
    <w:p w:rsidR="00000000" w:rsidDel="00000000" w:rsidP="00000000" w:rsidRDefault="00000000" w:rsidRPr="00000000" w14:paraId="0000001A">
      <w:pPr>
        <w:numPr>
          <w:ilvl w:val="0"/>
          <w:numId w:val="2"/>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Kaip manote, ar menas gali būti įtrauktas į tradicinę švietimo sistemą ar mokymo programas, siekiant pagerinti raštingumą? Ar turite daugiau idėjų?</w:t>
      </w:r>
    </w:p>
    <w:p w:rsidR="00000000" w:rsidDel="00000000" w:rsidP="00000000" w:rsidRDefault="00000000" w:rsidRPr="00000000" w14:paraId="0000001B">
      <w:pPr>
        <w:numPr>
          <w:ilvl w:val="0"/>
          <w:numId w:val="2"/>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Kaip manote ar skaitmeninė ir socialinė medija gali būti įtraukta į formalų švietimą ar mokymo programas siekiant skaitmeninių įgūdžių lavinimo? </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1"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7581900</wp:posOffset>
            </wp:positionV>
            <wp:extent cx="3000375" cy="648010"/>
            <wp:effectExtent b="0" l="0" r="0" t="0"/>
            <wp:wrapNone/>
            <wp:docPr id="12"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7277100</wp:posOffset>
                </wp:positionV>
                <wp:extent cx="3486150" cy="1257300"/>
                <wp:effectExtent b="0" l="0" r="0" t="0"/>
                <wp:wrapNone/>
                <wp:docPr id="8"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7277100</wp:posOffset>
                </wp:positionV>
                <wp:extent cx="3486150" cy="1257300"/>
                <wp:effectExtent b="0" l="0" r="0" t="0"/>
                <wp:wrapNone/>
                <wp:docPr id="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1LvedbQGR6Gfwwx+1NjP/RALdg==">CgMxLjAyDmgubTVlNnZ0NWZtY2ZjOAByITFCYzBTSzV1dUxXQXlmSDhDUjBIRzA0dWZINmJIS2doMA==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2023-06-13T13:58:00Z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y fmtid="{D5CDD505-2E9C-101B-9397-08002B2CF9AE}" pid="4" name="GrammarlyDocumentId">
    <vt:lpwstr>5249d835d6bc5efc2ad5aa721bf1a9b506d5d7749b8119f38bb6f14406e1034b</vt:lpwstr>
  </property>
</Properties>
</file>