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sectPr>
          <w:headerReference r:id="rId7" w:type="default"/>
          <w:headerReference r:id="rId8" w:type="first"/>
          <w:footerReference r:id="rId9" w:type="default"/>
          <w:footerReference r:id="rId10" w:type="first"/>
          <w:pgSz w:h="16838" w:w="11906" w:orient="portrait"/>
          <w:pgMar w:bottom="170" w:top="170" w:left="170" w:right="170" w:header="0" w:footer="0"/>
          <w:pgNumType w:start="1"/>
        </w:sectPr>
      </w:pPr>
      <w:r w:rsidDel="00000000" w:rsidR="00000000" w:rsidRPr="00000000">
        <w:rPr/>
        <w:drawing>
          <wp:anchor allowOverlap="1" behindDoc="0" distB="0" distT="0" distL="114300" distR="114300" hidden="0" layoutInCell="1" locked="0" relativeHeight="0" simplePos="0">
            <wp:simplePos x="0" y="0"/>
            <wp:positionH relativeFrom="margin">
              <wp:posOffset>-142238</wp:posOffset>
            </wp:positionH>
            <wp:positionV relativeFrom="margin">
              <wp:posOffset>-239393</wp:posOffset>
            </wp:positionV>
            <wp:extent cx="7625715" cy="10782300"/>
            <wp:effectExtent b="0" l="0" r="0" t="0"/>
            <wp:wrapSquare wrapText="bothSides" distB="0" distT="0" distL="114300" distR="114300"/>
            <wp:docPr descr="Shape&#10;&#10;Description automatically generated" id="34" name="image1.png"/>
            <a:graphic>
              <a:graphicData uri="http://schemas.openxmlformats.org/drawingml/2006/picture">
                <pic:pic>
                  <pic:nvPicPr>
                    <pic:cNvPr descr="Shape&#10;&#10;Description automatically generated" id="0" name="image1.png"/>
                    <pic:cNvPicPr preferRelativeResize="0"/>
                  </pic:nvPicPr>
                  <pic:blipFill>
                    <a:blip r:embed="rId11"/>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7" name=""/>
                <a:graphic>
                  <a:graphicData uri="http://schemas.microsoft.com/office/word/2010/wordprocessingShape">
                    <wps:wsp>
                      <wps:cNvSpPr/>
                      <wps:cNvPr id="4" name="Shape 4"/>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Personal, Social and L2L Competence &amp; Art</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Learner Handout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7"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i w:val="0"/>
          <w:smallCaps w:val="0"/>
          <w:strike w:val="0"/>
          <w:color w:val="2f5496"/>
          <w:sz w:val="32"/>
          <w:szCs w:val="32"/>
          <w:u w:val="none"/>
          <w:shd w:fill="auto" w:val="clear"/>
          <w:vertAlign w:val="baseline"/>
        </w:rPr>
      </w:pPr>
      <w:r w:rsidDel="00000000" w:rsidR="00000000" w:rsidRPr="00000000">
        <w:rPr>
          <w:color w:val="2f5496"/>
          <w:sz w:val="32"/>
          <w:szCs w:val="32"/>
          <w:rtl w:val="0"/>
        </w:rPr>
        <w:t xml:space="preserve">Turinys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dot"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Kas yra asmeninė, socialinė ir L2L kompetencija?</w:t>
              <w:tab/>
              <w:t xml:space="preserve">3</w:t>
            </w:r>
          </w:hyperlink>
          <w:r w:rsidDel="00000000" w:rsidR="00000000" w:rsidRPr="00000000">
            <w:rPr>
              <w:rtl w:val="0"/>
            </w:rPr>
          </w:r>
        </w:p>
        <w:p w:rsidR="00000000" w:rsidDel="00000000" w:rsidP="00000000" w:rsidRDefault="00000000" w:rsidRPr="00000000" w14:paraId="00000004">
          <w:pPr>
            <w:widowControl w:val="0"/>
            <w:tabs>
              <w:tab w:val="right" w:leader="dot"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Koks ryšys tarp asmeninės, socialinės ir L2L kompetencijos su menu?</w:t>
              <w:tab/>
              <w:t xml:space="preserve">3</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Atvejo analizė</w:t>
              <w:tab/>
              <w:t xml:space="preserve">4</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hyperlink w:anchor="_heading=h.u1j5f6rhc597">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Mokymosi veikla</w:t>
              <w:tab/>
              <w:t xml:space="preserve">6</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Papildoma mokomoji medžiaga</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A">
      <w:pPr>
        <w:rPr>
          <w:rFonts w:ascii="Bebas Neue" w:cs="Bebas Neue" w:eastAsia="Bebas Neue" w:hAnsi="Bebas Neue"/>
          <w:color w:val="ff9900"/>
          <w:sz w:val="56"/>
          <w:szCs w:val="56"/>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C">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D">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E">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F">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0">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1">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2">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3">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keepNext w:val="1"/>
        <w:keepLines w:val="1"/>
        <w:spacing w:after="0" w:before="240" w:line="240" w:lineRule="auto"/>
        <w:rPr>
          <w:vertAlign w:val="baseline"/>
        </w:rPr>
      </w:pPr>
      <w:bookmarkStart w:colFirst="0" w:colLast="0" w:name="_heading=h.30j0zll" w:id="1"/>
      <w:bookmarkEnd w:id="1"/>
      <w:r w:rsidDel="00000000" w:rsidR="00000000" w:rsidRPr="00000000">
        <w:rPr>
          <w:rtl w:val="0"/>
        </w:rPr>
        <w:t xml:space="preserve">Kas yra asmeninė, socialinė ir L2L kompetencija?</w:t>
      </w:r>
      <w:r w:rsidDel="00000000" w:rsidR="00000000" w:rsidRPr="00000000">
        <w:rPr>
          <w:rtl w:val="0"/>
        </w:rPr>
      </w:r>
    </w:p>
    <w:p w:rsidR="00000000" w:rsidDel="00000000" w:rsidP="00000000" w:rsidRDefault="00000000" w:rsidRPr="00000000" w14:paraId="00000017">
      <w:pPr>
        <w:ind w:left="360" w:firstLine="0"/>
        <w:rPr/>
      </w:pPr>
      <w:r w:rsidDel="00000000" w:rsidR="00000000" w:rsidRPr="00000000">
        <w:rPr>
          <w:rtl w:val="0"/>
        </w:rPr>
      </w:r>
    </w:p>
    <w:p w:rsidR="00000000" w:rsidDel="00000000" w:rsidP="00000000" w:rsidRDefault="00000000" w:rsidRPr="00000000" w14:paraId="00000018">
      <w:pPr>
        <w:spacing w:line="360" w:lineRule="auto"/>
        <w:jc w:val="both"/>
        <w:rPr>
          <w:sz w:val="24"/>
          <w:szCs w:val="24"/>
        </w:rPr>
      </w:pPr>
      <w:r w:rsidDel="00000000" w:rsidR="00000000" w:rsidRPr="00000000">
        <w:rPr>
          <w:sz w:val="24"/>
          <w:szCs w:val="24"/>
          <w:rtl w:val="0"/>
        </w:rPr>
        <w:t xml:space="preserve">Europos Sąjungos Taryba 2018 m. gegužės 22 d. asmeninę, socialinę ir mokymosi mokytis kompetenciją apibrėžė kaip: gebėjimą reflektuoti save, efektyviai valdyti laiką ir informaciją, bendradarbiauti su kitais, valdyti savo mokymosi ir darbo procesą Tai apima gebėjimą susidoroti su neapibrėžtumu ir sudėtingumu, išmokti mokytis, palaikyti fizinę ir emocinę gerovę, palaikyti fizinę ir psichinę sveikatą ir gebėti gyventi sveikai. </w:t>
      </w:r>
    </w:p>
    <w:p w:rsidR="00000000" w:rsidDel="00000000" w:rsidP="00000000" w:rsidRDefault="00000000" w:rsidRPr="00000000" w14:paraId="00000019">
      <w:pPr>
        <w:spacing w:line="360" w:lineRule="auto"/>
        <w:jc w:val="both"/>
        <w:rPr>
          <w:sz w:val="24"/>
          <w:szCs w:val="24"/>
        </w:rPr>
      </w:pPr>
      <w:r w:rsidDel="00000000" w:rsidR="00000000" w:rsidRPr="00000000">
        <w:rPr>
          <w:sz w:val="24"/>
          <w:szCs w:val="24"/>
          <w:rtl w:val="0"/>
        </w:rPr>
        <w:t xml:space="preserve">Kitaip tariant, „Mokymasis mokytis“ (L2L) yra gebėjimas ugdyti savimonę, sekti ir atkakliai mokytis bei organizuoti savo mokymąsi. Tai apima gerą laiko ir informacijos valdymą tiek individualiai, tiek grupėse.</w:t>
      </w:r>
    </w:p>
    <w:p w:rsidR="00000000" w:rsidDel="00000000" w:rsidP="00000000" w:rsidRDefault="00000000" w:rsidRPr="00000000" w14:paraId="0000001A">
      <w:pPr>
        <w:spacing w:line="360" w:lineRule="auto"/>
        <w:jc w:val="both"/>
        <w:rPr>
          <w:sz w:val="24"/>
          <w:szCs w:val="24"/>
        </w:rPr>
      </w:pPr>
      <w:r w:rsidDel="00000000" w:rsidR="00000000" w:rsidRPr="00000000">
        <w:rPr>
          <w:sz w:val="24"/>
          <w:szCs w:val="24"/>
          <w:rtl w:val="0"/>
        </w:rPr>
        <w:t xml:space="preserve">Šis įgūdis apima supratimą apie mokosi procesą, savo galimybių stebėjimą, iššūkių įveikimą, siekiant efektyviai mokytis. Kad būtų kompetentingas, žmogus turi įgyti, apdoroti ir įsisavinti naujas žinias ir gebėjimus.</w:t>
      </w:r>
    </w:p>
    <w:p w:rsidR="00000000" w:rsidDel="00000000" w:rsidP="00000000" w:rsidRDefault="00000000" w:rsidRPr="00000000" w14:paraId="0000001B">
      <w:pPr>
        <w:spacing w:line="360" w:lineRule="auto"/>
        <w:jc w:val="both"/>
        <w:rPr>
          <w:sz w:val="24"/>
          <w:szCs w:val="24"/>
        </w:rPr>
      </w:pPr>
      <w:r w:rsidDel="00000000" w:rsidR="00000000" w:rsidRPr="00000000">
        <w:rPr>
          <w:sz w:val="24"/>
          <w:szCs w:val="24"/>
          <w:rtl w:val="0"/>
        </w:rPr>
        <w:t xml:space="preserve">Kad galėtumėte panaudoti ir pritaikyti žinias ir įgūdžius įvairiuose kontekstuose, įskaitant namuose, mokykloje, jaunimo organizacijose, darbe, švietime ir mokyme, turite turėti galimybę remtis ankstesne mokymosi ir gyvenimo patirtimi. Štai ką reiškia „mokymasis mokytis“. Tai skersinis įgūdis, dažnai žinomas kaip minkštasis įgūdis, o tai reiškia, kad jis gali būti naudojamas arba taikomas bet kokiai temai ar aplinkai.</w:t>
      </w:r>
    </w:p>
    <w:p w:rsidR="00000000" w:rsidDel="00000000" w:rsidP="00000000" w:rsidRDefault="00000000" w:rsidRPr="00000000" w14:paraId="0000001C">
      <w:pPr>
        <w:spacing w:line="360" w:lineRule="auto"/>
        <w:jc w:val="both"/>
        <w:rPr>
          <w:sz w:val="24"/>
          <w:szCs w:val="24"/>
        </w:rPr>
      </w:pPr>
      <w:r w:rsidDel="00000000" w:rsidR="00000000" w:rsidRPr="00000000">
        <w:rPr>
          <w:rtl w:val="0"/>
        </w:rPr>
      </w:r>
    </w:p>
    <w:p w:rsidR="00000000" w:rsidDel="00000000" w:rsidP="00000000" w:rsidRDefault="00000000" w:rsidRPr="00000000" w14:paraId="0000001D">
      <w:pPr>
        <w:pStyle w:val="Heading1"/>
        <w:keepNext w:val="1"/>
        <w:keepLines w:val="1"/>
        <w:spacing w:after="0" w:before="240" w:line="240" w:lineRule="auto"/>
        <w:rPr>
          <w:vertAlign w:val="baseline"/>
        </w:rPr>
      </w:pPr>
      <w:bookmarkStart w:colFirst="0" w:colLast="0" w:name="_heading=h.1fob9te" w:id="2"/>
      <w:bookmarkEnd w:id="2"/>
      <w:r w:rsidDel="00000000" w:rsidR="00000000" w:rsidRPr="00000000">
        <w:rPr>
          <w:rtl w:val="0"/>
        </w:rPr>
        <w:t xml:space="preserve">Koks ryšys tarp asmeninės, socialinės ir L2L kompetencijos su menu?</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Menas yra labai geras įrankis pažinimo strategijų demonstravimui. Jis padeda besimokantiesiems tyrinėti naują turinį, įsitikinti ar jie iš tikrųjų supranta, ką mokosi. Mąstymo įgūdžiai yra būtini visiems besimokantiems, o meno kūrimas ir jo analizavimas suteikia galimybę mąstyti kritiškai.</w:t>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Menas gali būti naudojamas kaip pagalbinė priemonė lavinti L2L kompetencijai. Piešdami paveikslėlius ar diagramas, besimokantieji gali geriau suprasti dalyką. Tai strategija, kuri yra susijusi su vaizduojamuoju menu: žodynas, procesai ir istorijos. Jei besimokantysis yra labiau kinestetiškas, judesys gali būti naudojamas idėjoms iliustruoti. Poezijos, dainų ir giesmių rašymas naudojant metaforas ir panašumus gali padėti suprasti supratimą žodžiais.</w:t>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Be to, prieš kurdami vizualiojo meno kūrinį, daugelis menininkų pirmiausia sukuria modelį arba eskizą. Muzika, šokis ar drama yra praktikuojami per repeticijas, tai  yra reprezentuojamo turinio praktika. Menas padeda suprasti  praktikavimosi svarbą.</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29210</wp:posOffset>
            </wp:positionV>
            <wp:extent cx="2476500" cy="1696085"/>
            <wp:effectExtent b="0" l="0" r="0" t="0"/>
            <wp:wrapSquare wrapText="bothSides" distB="0" distT="0" distL="114300" distR="114300"/>
            <wp:docPr id="35"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2476500" cy="1696085"/>
                    </a:xfrm>
                    <a:prstGeom prst="rect"/>
                    <a:ln/>
                  </pic:spPr>
                </pic:pic>
              </a:graphicData>
            </a:graphic>
          </wp:anchor>
        </w:drawing>
      </w:r>
    </w:p>
    <w:p w:rsidR="00000000" w:rsidDel="00000000" w:rsidP="00000000" w:rsidRDefault="00000000" w:rsidRPr="00000000" w14:paraId="00000022">
      <w:pPr>
        <w:spacing w:line="360" w:lineRule="auto"/>
        <w:jc w:val="both"/>
        <w:rPr>
          <w:sz w:val="24"/>
          <w:szCs w:val="24"/>
        </w:rPr>
      </w:pPr>
      <w:r w:rsidDel="00000000" w:rsidR="00000000" w:rsidRPr="00000000">
        <w:rPr>
          <w:sz w:val="24"/>
          <w:szCs w:val="24"/>
          <w:rtl w:val="0"/>
        </w:rPr>
        <w:t xml:space="preserve">Taip pat menas gali padėti apgalvoti savo mąstymo strategiją ir patikrinti, ar suprantate pagrindinę dalyko mintįi. Susidūrus su tuo, ko nežinote arba dėl ko nesate tikri, prieš kurdami meno kūrinį turite grįžti prie temos, kad išsiaiškintumėte ko nesuprantate. Besimokantieji gali panaudoti meną, kad labiau pasitikėtų savimi. </w:t>
      </w:r>
    </w:p>
    <w:p w:rsidR="00000000" w:rsidDel="00000000" w:rsidP="00000000" w:rsidRDefault="00000000" w:rsidRPr="00000000" w14:paraId="00000023">
      <w:pPr>
        <w:spacing w:line="360" w:lineRule="auto"/>
        <w:jc w:val="both"/>
        <w:rPr>
          <w:sz w:val="24"/>
          <w:szCs w:val="24"/>
        </w:rPr>
      </w:pPr>
      <w:r w:rsidDel="00000000" w:rsidR="00000000" w:rsidRPr="00000000">
        <w:rPr>
          <w:rtl w:val="0"/>
        </w:rPr>
      </w:r>
    </w:p>
    <w:p w:rsidR="00000000" w:rsidDel="00000000" w:rsidP="00000000" w:rsidRDefault="00000000" w:rsidRPr="00000000" w14:paraId="00000024">
      <w:pPr>
        <w:pStyle w:val="Heading1"/>
        <w:keepNext w:val="1"/>
        <w:keepLines w:val="1"/>
        <w:spacing w:after="0" w:before="240" w:line="240" w:lineRule="auto"/>
        <w:rPr>
          <w:vertAlign w:val="baseline"/>
        </w:rPr>
      </w:pPr>
      <w:bookmarkStart w:colFirst="0" w:colLast="0" w:name="_heading=h.3znysh7" w:id="3"/>
      <w:bookmarkEnd w:id="3"/>
      <w:r w:rsidDel="00000000" w:rsidR="00000000" w:rsidRPr="00000000">
        <w:rPr>
          <w:rtl w:val="0"/>
        </w:rPr>
        <w:t xml:space="preserve">Atvejo analizė</w:t>
      </w:r>
      <w:r w:rsidDel="00000000" w:rsidR="00000000" w:rsidRPr="00000000">
        <w:rPr>
          <w:rtl w:val="0"/>
        </w:rPr>
      </w:r>
    </w:p>
    <w:p w:rsidR="00000000" w:rsidDel="00000000" w:rsidP="00000000" w:rsidRDefault="00000000" w:rsidRPr="00000000" w14:paraId="00000025">
      <w:pPr>
        <w:rPr>
          <w:sz w:val="8"/>
          <w:szCs w:val="8"/>
        </w:rPr>
      </w:pPr>
      <w:r w:rsidDel="00000000" w:rsidR="00000000" w:rsidRPr="00000000">
        <w:rPr>
          <w:rtl w:val="0"/>
        </w:rPr>
      </w:r>
    </w:p>
    <w:p w:rsidR="00000000" w:rsidDel="00000000" w:rsidP="00000000" w:rsidRDefault="00000000" w:rsidRPr="00000000" w14:paraId="00000026">
      <w:pPr>
        <w:spacing w:line="360" w:lineRule="auto"/>
        <w:jc w:val="both"/>
        <w:rPr>
          <w:sz w:val="24"/>
          <w:szCs w:val="24"/>
        </w:rPr>
      </w:pPr>
      <w:r w:rsidDel="00000000" w:rsidR="00000000" w:rsidRPr="00000000">
        <w:rPr>
          <w:sz w:val="24"/>
          <w:szCs w:val="24"/>
          <w:rtl w:val="0"/>
        </w:rPr>
        <w:t xml:space="preserve">Menininkų rezidencijų programa „Mokymasis per meną“ skatina studentų kūrybiškumą kuriant ilgalaikius, į procesą orientuotus meno kūrinius, skatinančius mokymąsi visos mokymo programos metu. Siekdama parengti ir palengvinti meno projektus, įtrauktus į mokyklos mokymo programą, iniciatyva į Niujorko valstybines mokyklas siunčia profesionalius menininkus.</w:t>
      </w:r>
      <w:r w:rsidDel="00000000" w:rsidR="00000000" w:rsidRPr="00000000">
        <w:drawing>
          <wp:anchor allowOverlap="1" behindDoc="0" distB="0" distT="0" distL="114300" distR="114300" hidden="0" layoutInCell="1" locked="0" relativeHeight="0" simplePos="0">
            <wp:simplePos x="0" y="0"/>
            <wp:positionH relativeFrom="column">
              <wp:posOffset>3333750</wp:posOffset>
            </wp:positionH>
            <wp:positionV relativeFrom="paragraph">
              <wp:posOffset>29844</wp:posOffset>
            </wp:positionV>
            <wp:extent cx="2286000" cy="925195"/>
            <wp:effectExtent b="0" l="0" r="0" t="0"/>
            <wp:wrapSquare wrapText="bothSides" distB="0" distT="0" distL="114300" distR="114300"/>
            <wp:docPr descr="Learning Through Art, Inc." id="30" name="image3.jpg"/>
            <a:graphic>
              <a:graphicData uri="http://schemas.openxmlformats.org/drawingml/2006/picture">
                <pic:pic>
                  <pic:nvPicPr>
                    <pic:cNvPr descr="Learning Through Art, Inc." id="0" name="image3.jpg"/>
                    <pic:cNvPicPr preferRelativeResize="0"/>
                  </pic:nvPicPr>
                  <pic:blipFill>
                    <a:blip r:embed="rId14"/>
                    <a:srcRect b="0" l="0" r="0" t="0"/>
                    <a:stretch>
                      <a:fillRect/>
                    </a:stretch>
                  </pic:blipFill>
                  <pic:spPr>
                    <a:xfrm>
                      <a:off x="0" y="0"/>
                      <a:ext cx="2286000" cy="925195"/>
                    </a:xfrm>
                    <a:prstGeom prst="rect"/>
                    <a:ln/>
                  </pic:spPr>
                </pic:pic>
              </a:graphicData>
            </a:graphic>
          </wp:anchor>
        </w:drawing>
      </w:r>
    </w:p>
    <w:p w:rsidR="00000000" w:rsidDel="00000000" w:rsidP="00000000" w:rsidRDefault="00000000" w:rsidRPr="00000000" w14:paraId="00000027">
      <w:pPr>
        <w:spacing w:line="360" w:lineRule="auto"/>
        <w:jc w:val="both"/>
        <w:rPr>
          <w:sz w:val="24"/>
          <w:szCs w:val="24"/>
        </w:rPr>
      </w:pPr>
      <w:r w:rsidDel="00000000" w:rsidR="00000000" w:rsidRPr="00000000">
        <w:rPr>
          <w:rtl w:val="0"/>
        </w:rPr>
      </w:r>
    </w:p>
    <w:p w:rsidR="00000000" w:rsidDel="00000000" w:rsidP="00000000" w:rsidRDefault="00000000" w:rsidRPr="00000000" w14:paraId="00000028">
      <w:pPr>
        <w:spacing w:line="360" w:lineRule="auto"/>
        <w:jc w:val="both"/>
        <w:rPr>
          <w:sz w:val="24"/>
          <w:szCs w:val="24"/>
        </w:rPr>
      </w:pPr>
      <w:r w:rsidDel="00000000" w:rsidR="00000000" w:rsidRPr="00000000">
        <w:rPr>
          <w:sz w:val="24"/>
          <w:szCs w:val="24"/>
          <w:rtl w:val="0"/>
        </w:rPr>
        <w:t xml:space="preserve">Per 20 savaičių mokyloje trunkančią viešnagę mokiniai iš visų penkių mokyklų rajonų tyrinėja, diskutuoja ir kuria meno kūrinius. Apsilankymas </w:t>
      </w:r>
      <w:r w:rsidDel="00000000" w:rsidR="00000000" w:rsidRPr="00000000">
        <w:rPr>
          <w:i w:val="1"/>
          <w:sz w:val="24"/>
          <w:szCs w:val="24"/>
          <w:rtl w:val="0"/>
        </w:rPr>
        <w:t xml:space="preserve">Guggenheimo</w:t>
      </w:r>
      <w:r w:rsidDel="00000000" w:rsidR="00000000" w:rsidRPr="00000000">
        <w:rPr>
          <w:sz w:val="24"/>
          <w:szCs w:val="24"/>
          <w:rtl w:val="0"/>
        </w:rPr>
        <w:t xml:space="preserve"> muziejuje remia rezidencijas, suteikia naujų įžvalgų ir skatina studentus kritiškai mąstyti apie meną ir jo idėjas. Rezidencijos pabaigoje atrinkti studentų darbai pristatomi </w:t>
      </w:r>
      <w:r w:rsidDel="00000000" w:rsidR="00000000" w:rsidRPr="00000000">
        <w:rPr>
          <w:i w:val="1"/>
          <w:sz w:val="24"/>
          <w:szCs w:val="24"/>
          <w:rtl w:val="0"/>
        </w:rPr>
        <w:t xml:space="preserve">Guggenheimo</w:t>
      </w:r>
      <w:r w:rsidDel="00000000" w:rsidR="00000000" w:rsidRPr="00000000">
        <w:rPr>
          <w:sz w:val="24"/>
          <w:szCs w:val="24"/>
          <w:rtl w:val="0"/>
        </w:rPr>
        <w:t xml:space="preserve"> muziejaus kasmetinėje parodoje „Metai su vaikais“. Jei norite sužinoti daugiau apie šią iniciatyvą, apsilankykite svetainėje.</w:t>
      </w:r>
      <w:r w:rsidDel="00000000" w:rsidR="00000000" w:rsidRPr="00000000">
        <w:rPr>
          <w:rtl w:val="0"/>
        </w:rPr>
      </w:r>
    </w:p>
    <w:p w:rsidR="00000000" w:rsidDel="00000000" w:rsidP="00000000" w:rsidRDefault="00000000" w:rsidRPr="00000000" w14:paraId="00000029">
      <w:pPr>
        <w:spacing w:line="360" w:lineRule="auto"/>
        <w:jc w:val="both"/>
        <w:rPr>
          <w:sz w:val="24"/>
          <w:szCs w:val="24"/>
        </w:rPr>
      </w:pPr>
      <w:r w:rsidDel="00000000" w:rsidR="00000000" w:rsidRPr="00000000">
        <w:rPr>
          <w:sz w:val="24"/>
          <w:szCs w:val="24"/>
          <w:rtl w:val="0"/>
        </w:rPr>
        <w:t xml:space="preserve">Ši programa suteikia mokiniams įrankius, padedančius ugdyti problemų sprendimo ir kritinio mąstymo įgūdžius. Iš tiesų, lyginant su studentais, kurie nedalyvavo šioje programoje ,„Mokymosis per meną“ studentai buvo lankstesnio mąstymo ir gebėjo geriau atpažinti, kokių priemonių jiems reikia užduočiai atlikti. Menas gali leisti mokiniams patiems atrasti, koks sprendimas yra geriausias. Norėdami gauti daugiau informacijos, žiūrėkite nurodytą vaizdo įrašą.</w:t>
      </w:r>
    </w:p>
    <w:p w:rsidR="00000000" w:rsidDel="00000000" w:rsidP="00000000" w:rsidRDefault="00000000" w:rsidRPr="00000000" w14:paraId="0000002A">
      <w:pPr>
        <w:spacing w:line="360" w:lineRule="auto"/>
        <w:jc w:val="both"/>
        <w:rPr>
          <w:sz w:val="24"/>
          <w:szCs w:val="24"/>
        </w:rPr>
      </w:pPr>
      <w:r w:rsidDel="00000000" w:rsidR="00000000" w:rsidRPr="00000000">
        <w:rPr>
          <w:rtl w:val="0"/>
        </w:rPr>
      </w:r>
    </w:p>
    <w:p w:rsidR="00000000" w:rsidDel="00000000" w:rsidP="00000000" w:rsidRDefault="00000000" w:rsidRPr="00000000" w14:paraId="0000002B">
      <w:pPr>
        <w:spacing w:line="360" w:lineRule="auto"/>
        <w:jc w:val="both"/>
        <w:rPr>
          <w:b w:val="1"/>
          <w:sz w:val="24"/>
          <w:szCs w:val="24"/>
        </w:rPr>
      </w:pPr>
      <w:r w:rsidDel="00000000" w:rsidR="00000000" w:rsidRPr="00000000">
        <w:rPr>
          <w:b w:val="1"/>
          <w:sz w:val="24"/>
          <w:szCs w:val="24"/>
          <w:rtl w:val="0"/>
        </w:rPr>
        <w:t xml:space="preserve">Klausimas. Kokias problemas siekiama spręsti iniciatyva „Mokymasis per meną“?</w:t>
      </w:r>
    </w:p>
    <w:p w:rsidR="00000000" w:rsidDel="00000000" w:rsidP="00000000" w:rsidRDefault="00000000" w:rsidRPr="00000000" w14:paraId="0000002C">
      <w:pPr>
        <w:spacing w:line="360" w:lineRule="auto"/>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line="360" w:lineRule="auto"/>
        <w:rPr>
          <w:b w:val="1"/>
          <w:sz w:val="24"/>
          <w:szCs w:val="24"/>
        </w:rPr>
      </w:pPr>
      <w:r w:rsidDel="00000000" w:rsidR="00000000" w:rsidRPr="00000000">
        <w:rPr>
          <w:b w:val="1"/>
          <w:sz w:val="24"/>
          <w:szCs w:val="24"/>
          <w:rtl w:val="0"/>
        </w:rPr>
        <w:t xml:space="preserve">Klausimas. Ar norėtumėte dalyvauti tokio pobūdžio projekte, siekiant ugdyti asmeninę, socialinę ir L2L kompetenciją?</w:t>
      </w:r>
    </w:p>
    <w:p w:rsidR="00000000" w:rsidDel="00000000" w:rsidP="00000000" w:rsidRDefault="00000000" w:rsidRPr="00000000" w14:paraId="00000030">
      <w:pPr>
        <w:spacing w:line="36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spacing w:line="360" w:lineRule="auto"/>
        <w:rPr>
          <w:b w:val="1"/>
          <w:sz w:val="24"/>
          <w:szCs w:val="24"/>
        </w:rPr>
      </w:pPr>
      <w:r w:rsidDel="00000000" w:rsidR="00000000" w:rsidRPr="00000000">
        <w:rPr>
          <w:b w:val="1"/>
          <w:sz w:val="24"/>
          <w:szCs w:val="24"/>
          <w:rtl w:val="0"/>
        </w:rPr>
        <w:t xml:space="preserve">Klausimas. Ar galite įvardinti jums patinkančias meno disciplinas, apimančias L2L įgūdžius?</w:t>
      </w:r>
    </w:p>
    <w:p w:rsidR="00000000" w:rsidDel="00000000" w:rsidP="00000000" w:rsidRDefault="00000000" w:rsidRPr="00000000" w14:paraId="00000034">
      <w:pPr>
        <w:spacing w:line="36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spacing w:line="360" w:lineRule="auto"/>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u1j5f6rhc597" w:id="4"/>
      <w:bookmarkEnd w:id="4"/>
      <w:r w:rsidDel="00000000" w:rsidR="00000000" w:rsidRPr="00000000">
        <w:rPr>
          <w:rtl w:val="0"/>
        </w:rPr>
        <w:t xml:space="preserve">Mokymosi veikla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bl>
      <w:tblPr>
        <w:tblStyle w:val="Table1"/>
        <w:tblW w:w="9224.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38"/>
        <w:gridCol w:w="2977"/>
        <w:gridCol w:w="1276"/>
        <w:gridCol w:w="3133"/>
        <w:tblGridChange w:id="0">
          <w:tblGrid>
            <w:gridCol w:w="1838"/>
            <w:gridCol w:w="2977"/>
            <w:gridCol w:w="1276"/>
            <w:gridCol w:w="3133"/>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Tema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rtl w:val="0"/>
              </w:rPr>
              <w:t xml:space="preserve">Meno disciplinos</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Veiklos pavadinimas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pBdr>
              <w:jc w:val="both"/>
              <w:rPr>
                <w:color w:val="000000"/>
                <w:sz w:val="24"/>
                <w:szCs w:val="24"/>
                <w:highlight w:val="yellow"/>
              </w:rPr>
            </w:pPr>
            <w:r w:rsidDel="00000000" w:rsidR="00000000" w:rsidRPr="00000000">
              <w:rPr>
                <w:rtl w:val="0"/>
              </w:rPr>
              <w:t xml:space="preserve">Piešimas ir reflektavimas</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Medžiagos tipas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deded" w:val="clear"/>
            <w:tcMar>
              <w:top w:w="80.0" w:type="dxa"/>
              <w:left w:w="80.0" w:type="dxa"/>
              <w:bottom w:w="80.0" w:type="dxa"/>
              <w:right w:w="80.0" w:type="dxa"/>
            </w:tcMar>
            <w:vAlign w:val="center"/>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Mokymosi veikla </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Nuotrauka, paveikslėlis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jc w:val="both"/>
              <w:rPr/>
            </w:pPr>
            <w:r w:rsidDel="00000000" w:rsidR="00000000" w:rsidRPr="00000000">
              <w:rPr>
                <w:rtl w:val="0"/>
              </w:rPr>
            </w:r>
          </w:p>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b w:val="1"/>
                <w:color w:val="000000"/>
                <w:sz w:val="24"/>
                <w:szCs w:val="24"/>
              </w:rPr>
              <w:drawing>
                <wp:inline distB="0" distT="0" distL="0" distR="0">
                  <wp:extent cx="2589877" cy="3884816"/>
                  <wp:effectExtent b="0" l="0" r="0" t="0"/>
                  <wp:docPr descr="persona che immerge il pennello sulla vernice" id="29" name="image5.jpg"/>
                  <a:graphic>
                    <a:graphicData uri="http://schemas.openxmlformats.org/drawingml/2006/picture">
                      <pic:pic>
                        <pic:nvPicPr>
                          <pic:cNvPr descr="persona che immerge il pennello sulla vernice" id="0" name="image5.jpg"/>
                          <pic:cNvPicPr preferRelativeResize="0"/>
                        </pic:nvPicPr>
                        <pic:blipFill>
                          <a:blip r:embed="rId15"/>
                          <a:srcRect b="0" l="0" r="0" t="0"/>
                          <a:stretch>
                            <a:fillRect/>
                          </a:stretch>
                        </pic:blipFill>
                        <pic:spPr>
                          <a:xfrm>
                            <a:off x="0" y="0"/>
                            <a:ext cx="2589877" cy="3884816"/>
                          </a:xfrm>
                          <a:prstGeom prst="rect"/>
                          <a:ln/>
                        </pic:spPr>
                      </pic:pic>
                    </a:graphicData>
                  </a:graphic>
                </wp:inline>
              </w:drawing>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Veiklos trukmė</w:t>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(minutėmis)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color w:val="000000"/>
                <w:sz w:val="24"/>
                <w:szCs w:val="24"/>
                <w:rtl w:val="0"/>
              </w:rPr>
              <w:t xml:space="preserve">90 minu</w:t>
            </w:r>
            <w:r w:rsidDel="00000000" w:rsidR="00000000" w:rsidRPr="00000000">
              <w:rPr>
                <w:rtl w:val="0"/>
              </w:rPr>
              <w:t xml:space="preserve">čių</w:t>
            </w:r>
            <w:r w:rsidDel="00000000" w:rsidR="00000000" w:rsidRPr="00000000">
              <w:rPr>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fd965" w:val="clear"/>
            <w:vAlign w:val="center"/>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Mokymosi rezultatai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numPr>
                <w:ilvl w:val="0"/>
                <w:numId w:val="2"/>
              </w:numPr>
              <w:pBdr>
                <w:top w:color="000000" w:space="0" w:sz="0" w:val="none"/>
                <w:left w:color="000000" w:space="0" w:sz="0" w:val="none"/>
                <w:bottom w:color="000000" w:space="0" w:sz="0" w:val="none"/>
                <w:right w:color="000000" w:space="0" w:sz="0" w:val="none"/>
              </w:pBdr>
              <w:ind w:left="720" w:hanging="360"/>
              <w:jc w:val="both"/>
            </w:pPr>
            <w:r w:rsidDel="00000000" w:rsidR="00000000" w:rsidRPr="00000000">
              <w:rPr>
                <w:rtl w:val="0"/>
              </w:rPr>
              <w:t xml:space="preserve">Savigarba</w:t>
            </w:r>
          </w:p>
          <w:p w:rsidR="00000000" w:rsidDel="00000000" w:rsidP="00000000" w:rsidRDefault="00000000" w:rsidRPr="00000000" w14:paraId="0000004E">
            <w:pPr>
              <w:numPr>
                <w:ilvl w:val="0"/>
                <w:numId w:val="2"/>
              </w:numPr>
              <w:pBdr>
                <w:top w:color="000000" w:space="0" w:sz="0" w:val="none"/>
                <w:left w:color="000000" w:space="0" w:sz="0" w:val="none"/>
                <w:bottom w:color="000000" w:space="0" w:sz="0" w:val="none"/>
                <w:right w:color="000000" w:space="0" w:sz="0" w:val="none"/>
              </w:pBdr>
              <w:ind w:left="720" w:hanging="360"/>
              <w:jc w:val="both"/>
            </w:pPr>
            <w:r w:rsidDel="00000000" w:rsidR="00000000" w:rsidRPr="00000000">
              <w:rPr>
                <w:rtl w:val="0"/>
              </w:rPr>
              <w:t xml:space="preserve">Laiko valdymas </w:t>
            </w:r>
          </w:p>
          <w:p w:rsidR="00000000" w:rsidDel="00000000" w:rsidP="00000000" w:rsidRDefault="00000000" w:rsidRPr="00000000" w14:paraId="0000004F">
            <w:pPr>
              <w:numPr>
                <w:ilvl w:val="0"/>
                <w:numId w:val="2"/>
              </w:numPr>
              <w:pBdr>
                <w:top w:color="000000" w:space="0" w:sz="0" w:val="none"/>
                <w:left w:color="000000" w:space="0" w:sz="0" w:val="none"/>
                <w:bottom w:color="000000" w:space="0" w:sz="0" w:val="none"/>
                <w:right w:color="000000" w:space="0" w:sz="0" w:val="none"/>
              </w:pBdr>
              <w:ind w:left="720" w:hanging="360"/>
              <w:jc w:val="both"/>
            </w:pPr>
            <w:r w:rsidDel="00000000" w:rsidR="00000000" w:rsidRPr="00000000">
              <w:rPr>
                <w:rtl w:val="0"/>
              </w:rPr>
              <w:t xml:space="preserve">Atraskite menines disciplinas </w:t>
            </w:r>
          </w:p>
          <w:p w:rsidR="00000000" w:rsidDel="00000000" w:rsidP="00000000" w:rsidRDefault="00000000" w:rsidRPr="00000000" w14:paraId="00000050">
            <w:pPr>
              <w:numPr>
                <w:ilvl w:val="0"/>
                <w:numId w:val="2"/>
              </w:numPr>
              <w:pBdr>
                <w:top w:color="000000" w:space="0" w:sz="0" w:val="none"/>
                <w:left w:color="000000" w:space="0" w:sz="0" w:val="none"/>
                <w:bottom w:color="000000" w:space="0" w:sz="0" w:val="none"/>
                <w:right w:color="000000" w:space="0" w:sz="0" w:val="none"/>
              </w:pBdr>
              <w:ind w:left="720" w:hanging="360"/>
              <w:jc w:val="both"/>
            </w:pPr>
            <w:r w:rsidDel="00000000" w:rsidR="00000000" w:rsidRPr="00000000">
              <w:rPr>
                <w:rtl w:val="0"/>
              </w:rPr>
              <w:t xml:space="preserve">nustatyti savo mokymosi poreikius </w:t>
            </w:r>
          </w:p>
          <w:p w:rsidR="00000000" w:rsidDel="00000000" w:rsidP="00000000" w:rsidRDefault="00000000" w:rsidRPr="00000000" w14:paraId="00000051">
            <w:pPr>
              <w:numPr>
                <w:ilvl w:val="0"/>
                <w:numId w:val="2"/>
              </w:numPr>
              <w:pBdr>
                <w:top w:color="000000" w:space="0" w:sz="0" w:val="none"/>
                <w:left w:color="000000" w:space="0" w:sz="0" w:val="none"/>
                <w:bottom w:color="000000" w:space="0" w:sz="0" w:val="none"/>
                <w:right w:color="000000" w:space="0" w:sz="0" w:val="none"/>
              </w:pBdr>
              <w:ind w:left="720" w:hanging="360"/>
              <w:jc w:val="both"/>
            </w:pPr>
            <w:r w:rsidDel="00000000" w:rsidR="00000000" w:rsidRPr="00000000">
              <w:rPr>
                <w:rtl w:val="0"/>
              </w:rPr>
              <w:t xml:space="preserve">Pažinti save kaip besimokantįjį</w:t>
            </w:r>
          </w:p>
        </w:tc>
      </w:tr>
      <w:tr>
        <w:trPr>
          <w:cantSplit w:val="0"/>
          <w:trHeight w:val="1347" w:hRule="atLeast"/>
          <w:tblHeader w:val="0"/>
        </w:trPr>
        <w:tc>
          <w:tcPr>
            <w:tcBorders>
              <w:top w:color="000000" w:space="0" w:sz="4" w:val="single"/>
              <w:left w:color="000000" w:space="0" w:sz="4" w:val="single"/>
              <w:bottom w:color="000000" w:space="0" w:sz="0" w:val="nil"/>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Veiklos tikslas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rtl w:val="0"/>
              </w:rPr>
              <w:t xml:space="preserve">Šia veikla siekiama ugdyti asmeninius, socialinius ir L2L įgūdžius per meną, piešimą ir tapybą. Tikslas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 išmokti mokytis per meną.</w:t>
            </w:r>
            <w:r w:rsidDel="00000000" w:rsidR="00000000" w:rsidRPr="00000000">
              <w:rPr>
                <w:rtl w:val="0"/>
              </w:rPr>
            </w:r>
          </w:p>
        </w:tc>
      </w:tr>
      <w:tr>
        <w:trPr>
          <w:cantSplit w:val="0"/>
          <w:trHeight w:val="1347" w:hRule="atLeast"/>
          <w:tblHeader w:val="0"/>
        </w:trPr>
        <w:tc>
          <w:tcPr>
            <w:tcBorders>
              <w:top w:color="000000" w:space="0" w:sz="0" w:val="nil"/>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Veiklai reikalingos priemonės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color w:val="0e101a"/>
                <w:sz w:val="24"/>
                <w:szCs w:val="24"/>
                <w:rtl w:val="0"/>
              </w:rPr>
              <w:t xml:space="preserve">P</w:t>
            </w:r>
            <w:r w:rsidDel="00000000" w:rsidR="00000000" w:rsidRPr="00000000">
              <w:rPr>
                <w:color w:val="0e101a"/>
                <w:rtl w:val="0"/>
              </w:rPr>
              <w:t xml:space="preserve">opieriaus</w:t>
            </w:r>
            <w:r w:rsidDel="00000000" w:rsidR="00000000" w:rsidRPr="00000000">
              <w:rPr>
                <w:rtl w:val="0"/>
              </w:rPr>
            </w:r>
          </w:p>
          <w:p w:rsidR="00000000" w:rsidDel="00000000" w:rsidP="00000000" w:rsidRDefault="00000000" w:rsidRPr="00000000" w14:paraId="00000058">
            <w:pPr>
              <w:numPr>
                <w:ilvl w:val="0"/>
                <w:numId w:val="3"/>
              </w:numPr>
              <w:ind w:left="1440" w:hanging="360"/>
              <w:jc w:val="both"/>
              <w:rPr>
                <w:rFonts w:ascii="Calibri" w:cs="Calibri" w:eastAsia="Calibri" w:hAnsi="Calibri"/>
                <w:color w:val="0e101a"/>
              </w:rPr>
            </w:pPr>
            <w:r w:rsidDel="00000000" w:rsidR="00000000" w:rsidRPr="00000000">
              <w:rPr>
                <w:color w:val="0e101a"/>
                <w:rtl w:val="0"/>
              </w:rPr>
              <w:t xml:space="preserve">Rašikliai arba dažai </w:t>
            </w:r>
          </w:p>
          <w:p w:rsidR="00000000" w:rsidDel="00000000" w:rsidP="00000000" w:rsidRDefault="00000000" w:rsidRPr="00000000" w14:paraId="00000059">
            <w:pPr>
              <w:numPr>
                <w:ilvl w:val="0"/>
                <w:numId w:val="3"/>
              </w:numPr>
              <w:ind w:left="1440" w:hanging="360"/>
              <w:jc w:val="both"/>
              <w:rPr>
                <w:rFonts w:ascii="Calibri" w:cs="Calibri" w:eastAsia="Calibri" w:hAnsi="Calibri"/>
                <w:color w:val="0e101a"/>
              </w:rPr>
            </w:pPr>
            <w:r w:rsidDel="00000000" w:rsidR="00000000" w:rsidRPr="00000000">
              <w:rPr>
                <w:color w:val="0e101a"/>
                <w:rtl w:val="0"/>
              </w:rPr>
              <w:t xml:space="preserve">Spalvoti pieštukai </w:t>
            </w:r>
          </w:p>
          <w:p w:rsidR="00000000" w:rsidDel="00000000" w:rsidP="00000000" w:rsidRDefault="00000000" w:rsidRPr="00000000" w14:paraId="0000005A">
            <w:pPr>
              <w:numPr>
                <w:ilvl w:val="0"/>
                <w:numId w:val="3"/>
              </w:numPr>
              <w:ind w:left="1440" w:hanging="360"/>
              <w:jc w:val="both"/>
              <w:rPr>
                <w:rFonts w:ascii="Calibri" w:cs="Calibri" w:eastAsia="Calibri" w:hAnsi="Calibri"/>
                <w:color w:val="0e101a"/>
              </w:rPr>
            </w:pPr>
            <w:r w:rsidDel="00000000" w:rsidR="00000000" w:rsidRPr="00000000">
              <w:rPr>
                <w:color w:val="0e101a"/>
                <w:rtl w:val="0"/>
              </w:rPr>
              <w:t xml:space="preserve">Trintukai</w:t>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Detalios instrukcijos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numPr>
                <w:ilvl w:val="0"/>
                <w:numId w:val="4"/>
              </w:numPr>
              <w:ind w:left="720" w:hanging="360"/>
              <w:jc w:val="both"/>
              <w:rPr>
                <w:color w:val="0e101a"/>
              </w:rPr>
            </w:pPr>
            <w:r w:rsidDel="00000000" w:rsidR="00000000" w:rsidRPr="00000000">
              <w:rPr>
                <w:color w:val="0e101a"/>
                <w:rtl w:val="0"/>
              </w:rPr>
              <w:t xml:space="preserve">Paimkite tuščią popieriaus lapą.</w:t>
            </w:r>
          </w:p>
          <w:p w:rsidR="00000000" w:rsidDel="00000000" w:rsidP="00000000" w:rsidRDefault="00000000" w:rsidRPr="00000000" w14:paraId="0000005F">
            <w:pPr>
              <w:numPr>
                <w:ilvl w:val="0"/>
                <w:numId w:val="4"/>
              </w:numPr>
              <w:ind w:left="720" w:hanging="360"/>
              <w:jc w:val="both"/>
              <w:rPr>
                <w:color w:val="0e101a"/>
              </w:rPr>
            </w:pPr>
            <w:r w:rsidDel="00000000" w:rsidR="00000000" w:rsidRPr="00000000">
              <w:rPr>
                <w:color w:val="0e101a"/>
                <w:rtl w:val="0"/>
              </w:rPr>
              <w:t xml:space="preserve">Sugalvokite ką norite nupiešti. Tai gali būti veidas, gyvūnas, kraštovaizdis arba kažkas abstraktaus. Tačiau jūsų piešinys turi būti gana reikšmingas ir jį turite nupiešti per 1 valandą, daugiausiai per 1 valandą 30 minučių.</w:t>
            </w:r>
          </w:p>
          <w:p w:rsidR="00000000" w:rsidDel="00000000" w:rsidP="00000000" w:rsidRDefault="00000000" w:rsidRPr="00000000" w14:paraId="00000060">
            <w:pPr>
              <w:numPr>
                <w:ilvl w:val="0"/>
                <w:numId w:val="4"/>
              </w:numPr>
              <w:ind w:left="720" w:hanging="360"/>
              <w:jc w:val="both"/>
              <w:rPr>
                <w:color w:val="0e101a"/>
              </w:rPr>
            </w:pPr>
            <w:r w:rsidDel="00000000" w:rsidR="00000000" w:rsidRPr="00000000">
              <w:rPr>
                <w:color w:val="0e101a"/>
                <w:rtl w:val="0"/>
              </w:rPr>
              <w:t xml:space="preserve">Pasiimkite pieštukus, dažus ir reikalingas preimones.</w:t>
            </w:r>
          </w:p>
          <w:p w:rsidR="00000000" w:rsidDel="00000000" w:rsidP="00000000" w:rsidRDefault="00000000" w:rsidRPr="00000000" w14:paraId="00000061">
            <w:pPr>
              <w:numPr>
                <w:ilvl w:val="0"/>
                <w:numId w:val="4"/>
              </w:numPr>
              <w:ind w:left="720" w:hanging="360"/>
              <w:jc w:val="both"/>
              <w:rPr>
                <w:color w:val="0e101a"/>
              </w:rPr>
            </w:pPr>
            <w:r w:rsidDel="00000000" w:rsidR="00000000" w:rsidRPr="00000000">
              <w:rPr>
                <w:color w:val="0e101a"/>
                <w:rtl w:val="0"/>
              </w:rPr>
              <w:t xml:space="preserve">Pradėkite piešti arba tapyti. </w:t>
            </w:r>
          </w:p>
          <w:p w:rsidR="00000000" w:rsidDel="00000000" w:rsidP="00000000" w:rsidRDefault="00000000" w:rsidRPr="00000000" w14:paraId="00000062">
            <w:pPr>
              <w:numPr>
                <w:ilvl w:val="0"/>
                <w:numId w:val="4"/>
              </w:numPr>
              <w:ind w:left="720" w:hanging="360"/>
              <w:jc w:val="both"/>
              <w:rPr>
                <w:color w:val="0e101a"/>
              </w:rPr>
            </w:pPr>
            <w:r w:rsidDel="00000000" w:rsidR="00000000" w:rsidRPr="00000000">
              <w:rPr>
                <w:color w:val="0e101a"/>
                <w:rtl w:val="0"/>
              </w:rPr>
              <w:t xml:space="preserve">Savo meniniam darbui sukurti turite mažiausiai 1 val. ir daugiausiai 1 val. 30 min.</w:t>
            </w:r>
          </w:p>
          <w:p w:rsidR="00000000" w:rsidDel="00000000" w:rsidP="00000000" w:rsidRDefault="00000000" w:rsidRPr="00000000" w14:paraId="00000063">
            <w:pPr>
              <w:numPr>
                <w:ilvl w:val="0"/>
                <w:numId w:val="4"/>
              </w:numPr>
              <w:ind w:left="720" w:hanging="360"/>
              <w:jc w:val="both"/>
              <w:rPr>
                <w:color w:val="0e101a"/>
              </w:rPr>
            </w:pPr>
            <w:r w:rsidDel="00000000" w:rsidR="00000000" w:rsidRPr="00000000">
              <w:rPr>
                <w:color w:val="0e101a"/>
                <w:rtl w:val="0"/>
              </w:rPr>
              <w:t xml:space="preserve">Kai baigsite, pažiūrėkite, kiek laiko užtruko piešinio ar paveikslo kūrimas.</w:t>
            </w:r>
          </w:p>
          <w:p w:rsidR="00000000" w:rsidDel="00000000" w:rsidP="00000000" w:rsidRDefault="00000000" w:rsidRPr="00000000" w14:paraId="00000064">
            <w:pPr>
              <w:numPr>
                <w:ilvl w:val="0"/>
                <w:numId w:val="4"/>
              </w:numPr>
              <w:ind w:left="720" w:hanging="360"/>
              <w:jc w:val="both"/>
              <w:rPr>
                <w:color w:val="0e101a"/>
              </w:rPr>
            </w:pPr>
            <w:r w:rsidDel="00000000" w:rsidR="00000000" w:rsidRPr="00000000">
              <w:rPr>
                <w:color w:val="0e101a"/>
                <w:rtl w:val="0"/>
              </w:rPr>
              <w:t xml:space="preserve">Dabar skirkite šiek tiek laiko pagalvoti apie atsakymus į šiuos klausimus:</w:t>
            </w:r>
          </w:p>
          <w:p w:rsidR="00000000" w:rsidDel="00000000" w:rsidP="00000000" w:rsidRDefault="00000000" w:rsidRPr="00000000" w14:paraId="00000065">
            <w:pPr>
              <w:numPr>
                <w:ilvl w:val="0"/>
                <w:numId w:val="1"/>
              </w:numPr>
              <w:ind w:left="720" w:hanging="360"/>
              <w:jc w:val="both"/>
              <w:rPr>
                <w:color w:val="0e101a"/>
              </w:rPr>
            </w:pPr>
            <w:r w:rsidDel="00000000" w:rsidR="00000000" w:rsidRPr="00000000">
              <w:rPr>
                <w:color w:val="0e101a"/>
                <w:rtl w:val="0"/>
              </w:rPr>
              <w:t xml:space="preserve">Kokias strategijas taikėte piešdami ar tapydami?</w:t>
            </w:r>
          </w:p>
          <w:p w:rsidR="00000000" w:rsidDel="00000000" w:rsidP="00000000" w:rsidRDefault="00000000" w:rsidRPr="00000000" w14:paraId="00000066">
            <w:pPr>
              <w:numPr>
                <w:ilvl w:val="0"/>
                <w:numId w:val="1"/>
              </w:numPr>
              <w:ind w:left="720" w:hanging="360"/>
              <w:jc w:val="both"/>
              <w:rPr>
                <w:color w:val="0e101a"/>
              </w:rPr>
            </w:pPr>
            <w:r w:rsidDel="00000000" w:rsidR="00000000" w:rsidRPr="00000000">
              <w:rPr>
                <w:color w:val="0e101a"/>
                <w:rtl w:val="0"/>
              </w:rPr>
              <w:t xml:space="preserve">Kas nebuvo veiksminga?</w:t>
            </w:r>
          </w:p>
          <w:p w:rsidR="00000000" w:rsidDel="00000000" w:rsidP="00000000" w:rsidRDefault="00000000" w:rsidRPr="00000000" w14:paraId="00000067">
            <w:pPr>
              <w:numPr>
                <w:ilvl w:val="0"/>
                <w:numId w:val="1"/>
              </w:numPr>
              <w:ind w:left="720" w:hanging="360"/>
              <w:jc w:val="both"/>
              <w:rPr>
                <w:color w:val="0e101a"/>
              </w:rPr>
            </w:pPr>
            <w:r w:rsidDel="00000000" w:rsidR="00000000" w:rsidRPr="00000000">
              <w:rPr>
                <w:color w:val="0e101a"/>
                <w:rtl w:val="0"/>
              </w:rPr>
              <w:t xml:space="preserve">Ką pakeistumėte kitą kartą?</w:t>
            </w:r>
          </w:p>
          <w:p w:rsidR="00000000" w:rsidDel="00000000" w:rsidP="00000000" w:rsidRDefault="00000000" w:rsidRPr="00000000" w14:paraId="00000068">
            <w:pPr>
              <w:numPr>
                <w:ilvl w:val="0"/>
                <w:numId w:val="1"/>
              </w:numPr>
              <w:ind w:left="720" w:hanging="360"/>
              <w:jc w:val="both"/>
              <w:rPr>
                <w:color w:val="0e101a"/>
              </w:rPr>
            </w:pPr>
            <w:r w:rsidDel="00000000" w:rsidR="00000000" w:rsidRPr="00000000">
              <w:rPr>
                <w:color w:val="0e101a"/>
                <w:rtl w:val="0"/>
              </w:rPr>
              <w:t xml:space="preserve">Ar pasinaudojote visomis mokymosi priemonėmis?</w:t>
            </w:r>
          </w:p>
          <w:p w:rsidR="00000000" w:rsidDel="00000000" w:rsidP="00000000" w:rsidRDefault="00000000" w:rsidRPr="00000000" w14:paraId="00000069">
            <w:pPr>
              <w:numPr>
                <w:ilvl w:val="0"/>
                <w:numId w:val="1"/>
              </w:numPr>
              <w:ind w:left="720" w:hanging="360"/>
              <w:jc w:val="both"/>
              <w:rPr>
                <w:color w:val="0e101a"/>
              </w:rPr>
            </w:pPr>
            <w:r w:rsidDel="00000000" w:rsidR="00000000" w:rsidRPr="00000000">
              <w:rPr>
                <w:color w:val="0e101a"/>
                <w:rtl w:val="0"/>
              </w:rPr>
              <w:t xml:space="preserve">Ar kilo sunkumų dėl motyvacijos atlikti veiklą?</w:t>
            </w:r>
          </w:p>
          <w:p w:rsidR="00000000" w:rsidDel="00000000" w:rsidP="00000000" w:rsidRDefault="00000000" w:rsidRPr="00000000" w14:paraId="0000006A">
            <w:pPr>
              <w:numPr>
                <w:ilvl w:val="0"/>
                <w:numId w:val="1"/>
              </w:numPr>
              <w:ind w:left="720" w:hanging="360"/>
              <w:jc w:val="both"/>
              <w:rPr>
                <w:color w:val="0e101a"/>
              </w:rPr>
            </w:pPr>
            <w:r w:rsidDel="00000000" w:rsidR="00000000" w:rsidRPr="00000000">
              <w:rPr>
                <w:color w:val="0e101a"/>
                <w:rtl w:val="0"/>
              </w:rPr>
              <w:t xml:space="preserve">Ar jums kilo neaiškumų dėl veiklos?</w:t>
            </w:r>
          </w:p>
          <w:p w:rsidR="00000000" w:rsidDel="00000000" w:rsidP="00000000" w:rsidRDefault="00000000" w:rsidRPr="00000000" w14:paraId="0000006B">
            <w:pPr>
              <w:numPr>
                <w:ilvl w:val="0"/>
                <w:numId w:val="1"/>
              </w:numPr>
              <w:ind w:left="720" w:hanging="360"/>
              <w:jc w:val="both"/>
              <w:rPr>
                <w:color w:val="0e101a"/>
              </w:rPr>
            </w:pPr>
            <w:r w:rsidDel="00000000" w:rsidR="00000000" w:rsidRPr="00000000">
              <w:rPr>
                <w:color w:val="0e101a"/>
                <w:rtl w:val="0"/>
              </w:rPr>
              <w:t xml:space="preserve">Ar laiku užbaigėte veiklą? Jei ne, ką reikėtų patobulinti?</w:t>
            </w:r>
            <w:r w:rsidDel="00000000" w:rsidR="00000000" w:rsidRPr="00000000">
              <w:rPr>
                <w:rtl w:val="0"/>
              </w:rPr>
            </w:r>
          </w:p>
          <w:p w:rsidR="00000000" w:rsidDel="00000000" w:rsidP="00000000" w:rsidRDefault="00000000" w:rsidRPr="00000000" w14:paraId="0000006C">
            <w:pPr>
              <w:numPr>
                <w:ilvl w:val="0"/>
                <w:numId w:val="4"/>
              </w:numPr>
              <w:ind w:left="720" w:hanging="360"/>
              <w:jc w:val="both"/>
              <w:rPr>
                <w:color w:val="0e101a"/>
              </w:rPr>
            </w:pPr>
            <w:r w:rsidDel="00000000" w:rsidR="00000000" w:rsidRPr="00000000">
              <w:rPr>
                <w:color w:val="0e101a"/>
                <w:rtl w:val="0"/>
              </w:rPr>
              <w:t xml:space="preserve">Atsakę į šiuos klausimus, pabandykite surasti savo darbo metodo teigiamus ir neigiamus aspektus. Juos užsirašykite.</w:t>
            </w:r>
          </w:p>
          <w:p w:rsidR="00000000" w:rsidDel="00000000" w:rsidP="00000000" w:rsidRDefault="00000000" w:rsidRPr="00000000" w14:paraId="0000006D">
            <w:pPr>
              <w:numPr>
                <w:ilvl w:val="0"/>
                <w:numId w:val="4"/>
              </w:numPr>
              <w:ind w:left="720" w:hanging="360"/>
              <w:jc w:val="both"/>
              <w:rPr>
                <w:color w:val="0e101a"/>
              </w:rPr>
            </w:pPr>
            <w:r w:rsidDel="00000000" w:rsidR="00000000" w:rsidRPr="00000000">
              <w:rPr>
                <w:color w:val="0e101a"/>
                <w:rtl w:val="0"/>
              </w:rPr>
              <w:t xml:space="preserve">Dabar galite pabandyti atlikti šią veiklą dar kartą, piešdami ką nors kitą, naudodami teigiamus, pasiteisinusius metodus bei bandydami pagerinti savo neigiamus, nepasiteisinusius.</w:t>
            </w: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1"/>
        <w:keepNext w:val="1"/>
        <w:keepLines w:val="1"/>
        <w:spacing w:after="0" w:before="240" w:line="360" w:lineRule="auto"/>
        <w:rPr>
          <w:vertAlign w:val="baseline"/>
        </w:rPr>
      </w:pPr>
      <w:bookmarkStart w:colFirst="0" w:colLast="0" w:name="_heading=h.2et92p0" w:id="5"/>
      <w:bookmarkEnd w:id="5"/>
      <w:r w:rsidDel="00000000" w:rsidR="00000000" w:rsidRPr="00000000">
        <w:rPr>
          <w:rtl w:val="0"/>
        </w:rPr>
        <w:t xml:space="preserve">Papildoma mokomoji medžiaga</w:t>
      </w:r>
      <w:r w:rsidDel="00000000" w:rsidR="00000000" w:rsidRPr="00000000">
        <w:rPr>
          <w:rtl w:val="0"/>
        </w:rPr>
      </w:r>
    </w:p>
    <w:p w:rsidR="00000000" w:rsidDel="00000000" w:rsidP="00000000" w:rsidRDefault="00000000" w:rsidRPr="00000000" w14:paraId="0000007C">
      <w:pPr>
        <w:spacing w:line="360" w:lineRule="auto"/>
        <w:jc w:val="both"/>
        <w:rPr>
          <w:sz w:val="24"/>
          <w:szCs w:val="24"/>
        </w:rPr>
      </w:pPr>
      <w:r w:rsidDel="00000000" w:rsidR="00000000" w:rsidRPr="00000000">
        <w:rPr>
          <w:sz w:val="24"/>
          <w:szCs w:val="24"/>
          <w:rtl w:val="0"/>
        </w:rPr>
        <w:t xml:space="preserve">Sveikiname, pasiekus šį etapą ir atlikus savirefleksijos užduotis, susijusias su mokymosi mokytis kompetencijų ugdymu per meną. Kas toliau? Jei norėtumėte daugiau sužinoti apie temas, kurias iki šiol nagrinėjote per šią pamoką, parengėme jums šią papildomą skaitymo medžiagą. Šiame skyriuje pateikiamos nuorodos į internete rastą papildomą medžiagą ir vaizdo įrašus, kurie, mūsų manymu, padės jums žengti kitą žingsnį plėtojant savo žinias.</w:t>
      </w:r>
      <w:r w:rsidDel="00000000" w:rsidR="00000000" w:rsidRPr="00000000">
        <w:rPr>
          <w:rtl w:val="0"/>
        </w:rPr>
      </w:r>
    </w:p>
    <w:tbl>
      <w:tblPr>
        <w:tblStyle w:val="Table2"/>
        <w:tblW w:w="907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4"/>
        <w:gridCol w:w="7418"/>
        <w:tblGridChange w:id="0">
          <w:tblGrid>
            <w:gridCol w:w="1654"/>
            <w:gridCol w:w="7418"/>
          </w:tblGrid>
        </w:tblGridChange>
      </w:tblGrid>
      <w:tr>
        <w:trPr>
          <w:cantSplit w:val="0"/>
          <w:trHeight w:val="55" w:hRule="atLeast"/>
          <w:tblHeader w:val="0"/>
        </w:trPr>
        <w:tc>
          <w:tcPr>
            <w:shd w:fill="ed7d31" w:val="clear"/>
          </w:tcPr>
          <w:p w:rsidR="00000000" w:rsidDel="00000000" w:rsidP="00000000" w:rsidRDefault="00000000" w:rsidRPr="00000000" w14:paraId="0000007D">
            <w:pPr>
              <w:spacing w:after="120" w:before="120" w:line="276" w:lineRule="auto"/>
              <w:jc w:val="center"/>
              <w:rPr>
                <w:rFonts w:ascii="Calibri" w:cs="Calibri" w:eastAsia="Calibri" w:hAnsi="Calibri"/>
                <w:b w:val="1"/>
                <w:color w:val="ffffff"/>
              </w:rPr>
            </w:pPr>
            <w:bookmarkStart w:colFirst="0" w:colLast="0" w:name="_heading=h.tyjcwt" w:id="6"/>
            <w:bookmarkEnd w:id="6"/>
            <w:r w:rsidDel="00000000" w:rsidR="00000000" w:rsidRPr="00000000">
              <w:rPr>
                <w:b w:val="1"/>
                <w:color w:val="ffffff"/>
                <w:rtl w:val="0"/>
              </w:rPr>
              <w:t xml:space="preserve">Medžiagos pavadinimas:</w:t>
            </w:r>
            <w:r w:rsidDel="00000000" w:rsidR="00000000" w:rsidRPr="00000000">
              <w:rPr>
                <w:rtl w:val="0"/>
              </w:rPr>
            </w:r>
          </w:p>
        </w:tc>
        <w:tc>
          <w:tcPr/>
          <w:p w:rsidR="00000000" w:rsidDel="00000000" w:rsidP="00000000" w:rsidRDefault="00000000" w:rsidRPr="00000000" w14:paraId="0000007E">
            <w:pPr>
              <w:spacing w:after="120" w:before="120" w:line="276" w:lineRule="auto"/>
              <w:jc w:val="both"/>
              <w:rPr>
                <w:rFonts w:ascii="Calibri" w:cs="Calibri" w:eastAsia="Calibri" w:hAnsi="Calibri"/>
                <w:color w:val="000000"/>
              </w:rPr>
            </w:pPr>
            <w:r w:rsidDel="00000000" w:rsidR="00000000" w:rsidRPr="00000000">
              <w:rPr>
                <w:rtl w:val="0"/>
              </w:rPr>
              <w:t xml:space="preserve">Metakognicija: pažangų mokymąsi skatinantis įgūdis</w:t>
            </w:r>
            <w:r w:rsidDel="00000000" w:rsidR="00000000" w:rsidRPr="00000000">
              <w:rPr>
                <w:rtl w:val="0"/>
              </w:rPr>
            </w:r>
          </w:p>
        </w:tc>
      </w:tr>
      <w:tr>
        <w:trPr>
          <w:cantSplit w:val="0"/>
          <w:trHeight w:val="55" w:hRule="atLeast"/>
          <w:tblHeader w:val="0"/>
        </w:trPr>
        <w:tc>
          <w:tcPr>
            <w:shd w:fill="ed7d31" w:val="clear"/>
          </w:tcPr>
          <w:p w:rsidR="00000000" w:rsidDel="00000000" w:rsidP="00000000" w:rsidRDefault="00000000" w:rsidRPr="00000000" w14:paraId="0000007F">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Tema:</w:t>
            </w:r>
            <w:r w:rsidDel="00000000" w:rsidR="00000000" w:rsidRPr="00000000">
              <w:rPr>
                <w:rtl w:val="0"/>
              </w:rPr>
            </w:r>
          </w:p>
        </w:tc>
        <w:tc>
          <w:tcPr/>
          <w:p w:rsidR="00000000" w:rsidDel="00000000" w:rsidP="00000000" w:rsidRDefault="00000000" w:rsidRPr="00000000" w14:paraId="00000080">
            <w:pPr>
              <w:spacing w:after="120" w:before="120" w:line="276" w:lineRule="auto"/>
              <w:jc w:val="both"/>
              <w:rPr>
                <w:rFonts w:ascii="Calibri" w:cs="Calibri" w:eastAsia="Calibri" w:hAnsi="Calibri"/>
                <w:color w:val="000000"/>
                <w:highlight w:val="yellow"/>
              </w:rPr>
            </w:pPr>
            <w:r w:rsidDel="00000000" w:rsidR="00000000" w:rsidRPr="00000000">
              <w:rPr>
                <w:rtl w:val="0"/>
              </w:rPr>
              <w:t xml:space="preserve">Kas yra L2L kompetencija / metapažinimas?</w:t>
            </w:r>
            <w:r w:rsidDel="00000000" w:rsidR="00000000" w:rsidRPr="00000000">
              <w:rPr>
                <w:rtl w:val="0"/>
              </w:rPr>
            </w:r>
          </w:p>
        </w:tc>
      </w:tr>
      <w:tr>
        <w:trPr>
          <w:cantSplit w:val="0"/>
          <w:trHeight w:val="97" w:hRule="atLeast"/>
          <w:tblHeader w:val="0"/>
        </w:trPr>
        <w:tc>
          <w:tcPr>
            <w:shd w:fill="ed7d31" w:val="clear"/>
          </w:tcPr>
          <w:p w:rsidR="00000000" w:rsidDel="00000000" w:rsidP="00000000" w:rsidRDefault="00000000" w:rsidRPr="00000000" w14:paraId="00000081">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Įvadas:</w:t>
            </w:r>
            <w:r w:rsidDel="00000000" w:rsidR="00000000" w:rsidRPr="00000000">
              <w:rPr>
                <w:rtl w:val="0"/>
              </w:rPr>
            </w:r>
          </w:p>
        </w:tc>
        <w:tc>
          <w:tcPr/>
          <w:p w:rsidR="00000000" w:rsidDel="00000000" w:rsidP="00000000" w:rsidRDefault="00000000" w:rsidRPr="00000000" w14:paraId="00000082">
            <w:pPr>
              <w:spacing w:after="120" w:before="120" w:line="276" w:lineRule="auto"/>
              <w:jc w:val="both"/>
              <w:rPr>
                <w:rFonts w:ascii="Calibri" w:cs="Calibri" w:eastAsia="Calibri" w:hAnsi="Calibri"/>
                <w:color w:val="000000"/>
              </w:rPr>
            </w:pPr>
            <w:r w:rsidDel="00000000" w:rsidR="00000000" w:rsidRPr="00000000">
              <w:rPr>
                <w:rtl w:val="0"/>
              </w:rPr>
              <w:t xml:space="preserve">Ši papildoma medžiaga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 tai vaizdo įrašas apie metapažinimą. Mokymasis yra aktyvus procesas, o įgūdžio, vadinamo metapažinimu, tobulinimas gali padėti jums sudaryti kuo geresnes galimybes sėkmingai mokytis. Šiame vaizdo įraše paaiškinama, kas yra metapažinimas.</w:t>
            </w:r>
            <w:r w:rsidDel="00000000" w:rsidR="00000000" w:rsidRPr="00000000">
              <w:rPr>
                <w:rtl w:val="0"/>
              </w:rPr>
            </w:r>
          </w:p>
        </w:tc>
      </w:tr>
      <w:tr>
        <w:trPr>
          <w:cantSplit w:val="0"/>
          <w:trHeight w:val="124" w:hRule="atLeast"/>
          <w:tblHeader w:val="0"/>
        </w:trPr>
        <w:tc>
          <w:tcPr>
            <w:shd w:fill="ed7d31" w:val="clear"/>
          </w:tcPr>
          <w:p w:rsidR="00000000" w:rsidDel="00000000" w:rsidP="00000000" w:rsidRDefault="00000000" w:rsidRPr="00000000" w14:paraId="00000083">
            <w:pPr>
              <w:spacing w:after="120" w:before="120" w:line="276" w:lineRule="auto"/>
              <w:jc w:val="center"/>
              <w:rPr>
                <w:rFonts w:ascii="Calibri" w:cs="Calibri" w:eastAsia="Calibri" w:hAnsi="Calibri"/>
                <w:b w:val="1"/>
                <w:color w:val="ffffff"/>
              </w:rPr>
            </w:pPr>
            <w:bookmarkStart w:colFirst="0" w:colLast="0" w:name="_heading=h.3dy6vkm" w:id="7"/>
            <w:bookmarkEnd w:id="7"/>
            <w:r w:rsidDel="00000000" w:rsidR="00000000" w:rsidRPr="00000000">
              <w:rPr>
                <w:b w:val="1"/>
                <w:color w:val="ffffff"/>
                <w:rtl w:val="0"/>
              </w:rPr>
              <w:t xml:space="preserve">Ką gausite naudodamiesi šia medžiaga?</w:t>
            </w:r>
            <w:r w:rsidDel="00000000" w:rsidR="00000000" w:rsidRPr="00000000">
              <w:rPr>
                <w:rtl w:val="0"/>
              </w:rPr>
            </w:r>
          </w:p>
          <w:p w:rsidR="00000000" w:rsidDel="00000000" w:rsidP="00000000" w:rsidRDefault="00000000" w:rsidRPr="00000000" w14:paraId="00000084">
            <w:pPr>
              <w:spacing w:after="120" w:before="120" w:line="276" w:lineRule="auto"/>
              <w:jc w:val="center"/>
              <w:rPr>
                <w:rFonts w:ascii="Calibri" w:cs="Calibri" w:eastAsia="Calibri" w:hAnsi="Calibri"/>
                <w:b w:val="1"/>
                <w:color w:val="ffffff"/>
              </w:rPr>
            </w:pPr>
            <w:r w:rsidDel="00000000" w:rsidR="00000000" w:rsidRPr="00000000">
              <w:rPr>
                <w:rtl w:val="0"/>
              </w:rPr>
            </w:r>
          </w:p>
        </w:tc>
        <w:tc>
          <w:tcPr/>
          <w:p w:rsidR="00000000" w:rsidDel="00000000" w:rsidP="00000000" w:rsidRDefault="00000000" w:rsidRPr="00000000" w14:paraId="00000085">
            <w:pPr>
              <w:numPr>
                <w:ilvl w:val="0"/>
                <w:numId w:val="5"/>
              </w:numPr>
              <w:spacing w:after="120" w:line="276" w:lineRule="auto"/>
              <w:ind w:left="720" w:hanging="360"/>
              <w:jc w:val="both"/>
              <w:rPr>
                <w:rFonts w:ascii="Calibri" w:cs="Calibri" w:eastAsia="Calibri" w:hAnsi="Calibri"/>
                <w:sz w:val="22"/>
                <w:szCs w:val="22"/>
              </w:rPr>
            </w:pPr>
            <w:r w:rsidDel="00000000" w:rsidR="00000000" w:rsidRPr="00000000">
              <w:rPr>
                <w:rtl w:val="0"/>
              </w:rPr>
              <w:t xml:space="preserve">Kaip tapti sėkmingu mokiniu; </w:t>
            </w:r>
          </w:p>
          <w:p w:rsidR="00000000" w:rsidDel="00000000" w:rsidP="00000000" w:rsidRDefault="00000000" w:rsidRPr="00000000" w14:paraId="00000086">
            <w:pPr>
              <w:numPr>
                <w:ilvl w:val="0"/>
                <w:numId w:val="5"/>
              </w:numPr>
              <w:spacing w:after="120" w:line="276" w:lineRule="auto"/>
              <w:ind w:left="720" w:hanging="360"/>
              <w:jc w:val="both"/>
              <w:rPr>
                <w:rFonts w:ascii="Calibri" w:cs="Calibri" w:eastAsia="Calibri" w:hAnsi="Calibri"/>
                <w:sz w:val="22"/>
                <w:szCs w:val="22"/>
              </w:rPr>
            </w:pPr>
            <w:r w:rsidDel="00000000" w:rsidR="00000000" w:rsidRPr="00000000">
              <w:rPr>
                <w:rtl w:val="0"/>
              </w:rPr>
              <w:t xml:space="preserve">Kas yra metapažinimas; </w:t>
            </w:r>
          </w:p>
          <w:p w:rsidR="00000000" w:rsidDel="00000000" w:rsidP="00000000" w:rsidRDefault="00000000" w:rsidRPr="00000000" w14:paraId="00000087">
            <w:pPr>
              <w:numPr>
                <w:ilvl w:val="0"/>
                <w:numId w:val="5"/>
              </w:numPr>
              <w:spacing w:after="120" w:line="276" w:lineRule="auto"/>
              <w:ind w:left="720" w:hanging="360"/>
              <w:jc w:val="both"/>
              <w:rPr>
                <w:rFonts w:ascii="Calibri" w:cs="Calibri" w:eastAsia="Calibri" w:hAnsi="Calibri"/>
                <w:sz w:val="22"/>
                <w:szCs w:val="22"/>
              </w:rPr>
            </w:pPr>
            <w:r w:rsidDel="00000000" w:rsidR="00000000" w:rsidRPr="00000000">
              <w:rPr>
                <w:rtl w:val="0"/>
              </w:rPr>
              <w:t xml:space="preserve">Kaip efektyviai mokytis; </w:t>
            </w:r>
          </w:p>
          <w:p w:rsidR="00000000" w:rsidDel="00000000" w:rsidP="00000000" w:rsidRDefault="00000000" w:rsidRPr="00000000" w14:paraId="00000088">
            <w:pPr>
              <w:numPr>
                <w:ilvl w:val="0"/>
                <w:numId w:val="5"/>
              </w:numPr>
              <w:spacing w:after="120" w:line="276" w:lineRule="auto"/>
              <w:ind w:left="720" w:hanging="360"/>
              <w:jc w:val="both"/>
              <w:rPr>
                <w:rFonts w:ascii="Calibri" w:cs="Calibri" w:eastAsia="Calibri" w:hAnsi="Calibri"/>
                <w:sz w:val="22"/>
                <w:szCs w:val="22"/>
              </w:rPr>
            </w:pPr>
            <w:r w:rsidDel="00000000" w:rsidR="00000000" w:rsidRPr="00000000">
              <w:rPr>
                <w:rtl w:val="0"/>
              </w:rPr>
              <w:t xml:space="preserve">Kas yra pažinimo strategija; </w:t>
            </w:r>
          </w:p>
          <w:p w:rsidR="00000000" w:rsidDel="00000000" w:rsidP="00000000" w:rsidRDefault="00000000" w:rsidRPr="00000000" w14:paraId="00000089">
            <w:pPr>
              <w:numPr>
                <w:ilvl w:val="0"/>
                <w:numId w:val="5"/>
              </w:numPr>
              <w:spacing w:after="120" w:line="276" w:lineRule="auto"/>
              <w:ind w:left="720" w:hanging="360"/>
              <w:jc w:val="both"/>
              <w:rPr>
                <w:rFonts w:ascii="Calibri" w:cs="Calibri" w:eastAsia="Calibri" w:hAnsi="Calibri"/>
                <w:sz w:val="22"/>
                <w:szCs w:val="22"/>
              </w:rPr>
            </w:pPr>
            <w:r w:rsidDel="00000000" w:rsidR="00000000" w:rsidRPr="00000000">
              <w:rPr>
                <w:rtl w:val="0"/>
              </w:rPr>
              <w:t xml:space="preserve">Metapažinimo procesas; </w:t>
            </w:r>
          </w:p>
          <w:p w:rsidR="00000000" w:rsidDel="00000000" w:rsidP="00000000" w:rsidRDefault="00000000" w:rsidRPr="00000000" w14:paraId="0000008A">
            <w:pPr>
              <w:numPr>
                <w:ilvl w:val="0"/>
                <w:numId w:val="5"/>
              </w:numPr>
              <w:spacing w:after="120" w:line="276" w:lineRule="auto"/>
              <w:ind w:left="720" w:hanging="360"/>
              <w:jc w:val="both"/>
              <w:rPr>
                <w:rFonts w:ascii="Calibri" w:cs="Calibri" w:eastAsia="Calibri" w:hAnsi="Calibri"/>
                <w:sz w:val="22"/>
                <w:szCs w:val="22"/>
              </w:rPr>
            </w:pPr>
            <w:r w:rsidDel="00000000" w:rsidR="00000000" w:rsidRPr="00000000">
              <w:rPr>
                <w:rtl w:val="0"/>
              </w:rPr>
              <w:t xml:space="preserve">Kai kurios mokymosi galimybės;</w:t>
            </w:r>
            <w:r w:rsidDel="00000000" w:rsidR="00000000" w:rsidRPr="00000000">
              <w:rPr>
                <w:rtl w:val="0"/>
              </w:rPr>
            </w:r>
          </w:p>
        </w:tc>
      </w:tr>
      <w:tr>
        <w:trPr>
          <w:cantSplit w:val="0"/>
          <w:trHeight w:val="55" w:hRule="atLeast"/>
          <w:tblHeader w:val="0"/>
        </w:trPr>
        <w:tc>
          <w:tcPr>
            <w:shd w:fill="ed7d31" w:val="clear"/>
          </w:tcPr>
          <w:p w:rsidR="00000000" w:rsidDel="00000000" w:rsidP="00000000" w:rsidRDefault="00000000" w:rsidRPr="00000000" w14:paraId="0000008B">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Nuoroda:</w:t>
            </w:r>
            <w:r w:rsidDel="00000000" w:rsidR="00000000" w:rsidRPr="00000000">
              <w:rPr>
                <w:rtl w:val="0"/>
              </w:rPr>
            </w:r>
          </w:p>
        </w:tc>
        <w:tc>
          <w:tcPr/>
          <w:p w:rsidR="00000000" w:rsidDel="00000000" w:rsidP="00000000" w:rsidRDefault="00000000" w:rsidRPr="00000000" w14:paraId="0000008C">
            <w:pPr>
              <w:spacing w:after="120" w:before="120" w:line="276" w:lineRule="auto"/>
              <w:jc w:val="both"/>
              <w:rPr>
                <w:rFonts w:ascii="Calibri" w:cs="Calibri" w:eastAsia="Calibri" w:hAnsi="Calibri"/>
                <w:color w:val="000000"/>
              </w:rPr>
            </w:pPr>
            <w:hyperlink r:id="rId16">
              <w:r w:rsidDel="00000000" w:rsidR="00000000" w:rsidRPr="00000000">
                <w:rPr>
                  <w:rFonts w:ascii="Calibri" w:cs="Calibri" w:eastAsia="Calibri" w:hAnsi="Calibri"/>
                  <w:color w:val="0563c1"/>
                  <w:u w:val="single"/>
                  <w:rtl w:val="0"/>
                </w:rPr>
                <w:t xml:space="preserve">https://www.youtube.com/watch?v=elZFL4FLVLE&amp;t=65s</w:t>
              </w:r>
            </w:hyperlink>
            <w:r w:rsidDel="00000000" w:rsidR="00000000" w:rsidRPr="00000000">
              <w:rPr>
                <w:rtl w:val="0"/>
              </w:rPr>
            </w:r>
          </w:p>
          <w:p w:rsidR="00000000" w:rsidDel="00000000" w:rsidP="00000000" w:rsidRDefault="00000000" w:rsidRPr="00000000" w14:paraId="0000008D">
            <w:pPr>
              <w:spacing w:after="120" w:before="120" w:line="276" w:lineRule="auto"/>
              <w:jc w:val="both"/>
              <w:rPr>
                <w:rFonts w:ascii="Calibri" w:cs="Calibri" w:eastAsia="Calibri" w:hAnsi="Calibri"/>
                <w:color w:val="000000"/>
                <w:highlight w:val="yellow"/>
              </w:rPr>
            </w:pPr>
            <w:r w:rsidDel="00000000" w:rsidR="00000000" w:rsidRPr="00000000">
              <w:rPr>
                <w:rtl w:val="0"/>
              </w:rPr>
            </w:r>
          </w:p>
        </w:tc>
      </w:tr>
    </w:tbl>
    <w:p w:rsidR="00000000" w:rsidDel="00000000" w:rsidP="00000000" w:rsidRDefault="00000000" w:rsidRPr="00000000" w14:paraId="0000008E">
      <w:pPr>
        <w:spacing w:line="276" w:lineRule="auto"/>
        <w:jc w:val="both"/>
        <w:rPr/>
      </w:pPr>
      <w:r w:rsidDel="00000000" w:rsidR="00000000" w:rsidRPr="00000000">
        <w:rPr>
          <w:rtl w:val="0"/>
        </w:rPr>
      </w:r>
    </w:p>
    <w:p w:rsidR="00000000" w:rsidDel="00000000" w:rsidP="00000000" w:rsidRDefault="00000000" w:rsidRPr="00000000" w14:paraId="0000008F">
      <w:pPr>
        <w:spacing w:line="276" w:lineRule="auto"/>
        <w:jc w:val="both"/>
        <w:rPr/>
      </w:pPr>
      <w:r w:rsidDel="00000000" w:rsidR="00000000" w:rsidRPr="00000000">
        <w:rPr>
          <w:rtl w:val="0"/>
        </w:rPr>
      </w:r>
    </w:p>
    <w:tbl>
      <w:tblPr>
        <w:tblStyle w:val="Table3"/>
        <w:tblW w:w="907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87"/>
        <w:tblGridChange w:id="0">
          <w:tblGrid>
            <w:gridCol w:w="1985"/>
            <w:gridCol w:w="7087"/>
          </w:tblGrid>
        </w:tblGridChange>
      </w:tblGrid>
      <w:tr>
        <w:trPr>
          <w:cantSplit w:val="0"/>
          <w:tblHeader w:val="0"/>
        </w:trPr>
        <w:tc>
          <w:tcPr>
            <w:shd w:fill="ed7d31" w:val="clear"/>
          </w:tcPr>
          <w:p w:rsidR="00000000" w:rsidDel="00000000" w:rsidP="00000000" w:rsidRDefault="00000000" w:rsidRPr="00000000" w14:paraId="00000090">
            <w:pPr>
              <w:spacing w:after="120" w:before="120" w:line="276" w:lineRule="auto"/>
              <w:jc w:val="center"/>
              <w:rPr>
                <w:rFonts w:ascii="Calibri" w:cs="Calibri" w:eastAsia="Calibri" w:hAnsi="Calibri"/>
                <w:b w:val="1"/>
                <w:color w:val="ffffff"/>
              </w:rPr>
            </w:pPr>
            <w:bookmarkStart w:colFirst="0" w:colLast="0" w:name="_heading=h.tyjcwt" w:id="6"/>
            <w:bookmarkEnd w:id="6"/>
            <w:r w:rsidDel="00000000" w:rsidR="00000000" w:rsidRPr="00000000">
              <w:rPr>
                <w:b w:val="1"/>
                <w:color w:val="ffffff"/>
                <w:rtl w:val="0"/>
              </w:rPr>
              <w:t xml:space="preserve">Medžiagos pavadinimas:</w:t>
            </w:r>
            <w:r w:rsidDel="00000000" w:rsidR="00000000" w:rsidRPr="00000000">
              <w:rPr>
                <w:rtl w:val="0"/>
              </w:rPr>
            </w:r>
          </w:p>
        </w:tc>
        <w:tc>
          <w:tcPr/>
          <w:p w:rsidR="00000000" w:rsidDel="00000000" w:rsidP="00000000" w:rsidRDefault="00000000" w:rsidRPr="00000000" w14:paraId="00000091">
            <w:pPr>
              <w:spacing w:after="120" w:before="120" w:line="276" w:lineRule="auto"/>
              <w:jc w:val="both"/>
              <w:rPr>
                <w:rFonts w:ascii="Calibri" w:cs="Calibri" w:eastAsia="Calibri" w:hAnsi="Calibri"/>
                <w:color w:val="000000"/>
              </w:rPr>
            </w:pPr>
            <w:r w:rsidDel="00000000" w:rsidR="00000000" w:rsidRPr="00000000">
              <w:rPr>
                <w:rtl w:val="0"/>
              </w:rPr>
              <w:t xml:space="preserve">Kas yra mokymosi mokytis kompetencija?</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92">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Tema:</w:t>
            </w:r>
            <w:r w:rsidDel="00000000" w:rsidR="00000000" w:rsidRPr="00000000">
              <w:rPr>
                <w:rtl w:val="0"/>
              </w:rPr>
            </w:r>
          </w:p>
        </w:tc>
        <w:tc>
          <w:tcPr/>
          <w:p w:rsidR="00000000" w:rsidDel="00000000" w:rsidP="00000000" w:rsidRDefault="00000000" w:rsidRPr="00000000" w14:paraId="00000093">
            <w:pPr>
              <w:spacing w:after="120" w:before="120" w:line="276" w:lineRule="auto"/>
              <w:jc w:val="both"/>
              <w:rPr>
                <w:rFonts w:ascii="Calibri" w:cs="Calibri" w:eastAsia="Calibri" w:hAnsi="Calibri"/>
                <w:color w:val="000000"/>
                <w:highlight w:val="yellow"/>
              </w:rPr>
            </w:pPr>
            <w:r w:rsidDel="00000000" w:rsidR="00000000" w:rsidRPr="00000000">
              <w:rPr>
                <w:rtl w:val="0"/>
              </w:rPr>
              <w:t xml:space="preserve">L2L kompetencija ir kaip ją ugdyti</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94">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Įvadas:</w:t>
            </w:r>
            <w:r w:rsidDel="00000000" w:rsidR="00000000" w:rsidRPr="00000000">
              <w:rPr>
                <w:rtl w:val="0"/>
              </w:rPr>
            </w:r>
          </w:p>
        </w:tc>
        <w:tc>
          <w:tcPr/>
          <w:p w:rsidR="00000000" w:rsidDel="00000000" w:rsidP="00000000" w:rsidRDefault="00000000" w:rsidRPr="00000000" w14:paraId="00000095">
            <w:pPr>
              <w:spacing w:after="120" w:before="120" w:line="276" w:lineRule="auto"/>
              <w:jc w:val="both"/>
              <w:rPr>
                <w:rFonts w:ascii="Calibri" w:cs="Calibri" w:eastAsia="Calibri" w:hAnsi="Calibri"/>
                <w:color w:val="000000"/>
              </w:rPr>
            </w:pPr>
            <w:r w:rsidDel="00000000" w:rsidR="00000000" w:rsidRPr="00000000">
              <w:rPr>
                <w:rtl w:val="0"/>
              </w:rPr>
              <w:t xml:space="preserve">Ši papildoma medžiaga yra svetainė, kurioje pristatoma L2L kompetencija ir aprašoma, kaip ją tobulinti. L2L metodas suteikia besimokantiesiems įrankius ir metodus reflektyviam ir strateginiam mąstymui, kurie padės jiems tobulinti mokymosi būdą. Ši svetainė yra europinio projekto dalis. Jame parodomos neformaliojo ugdymo mokymosi priemonės ir metodai.</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96">
            <w:pPr>
              <w:spacing w:after="120" w:before="120" w:line="276" w:lineRule="auto"/>
              <w:jc w:val="center"/>
              <w:rPr>
                <w:rFonts w:ascii="Calibri" w:cs="Calibri" w:eastAsia="Calibri" w:hAnsi="Calibri"/>
                <w:b w:val="1"/>
                <w:color w:val="ffffff"/>
              </w:rPr>
            </w:pPr>
            <w:bookmarkStart w:colFirst="0" w:colLast="0" w:name="_heading=h.3dy6vkm" w:id="7"/>
            <w:bookmarkEnd w:id="7"/>
            <w:r w:rsidDel="00000000" w:rsidR="00000000" w:rsidRPr="00000000">
              <w:rPr>
                <w:b w:val="1"/>
                <w:color w:val="ffffff"/>
                <w:rtl w:val="0"/>
              </w:rPr>
              <w:t xml:space="preserve">Ką gausite naudodamiesi šia medžiaga?</w:t>
            </w:r>
            <w:r w:rsidDel="00000000" w:rsidR="00000000" w:rsidRPr="00000000">
              <w:rPr>
                <w:rtl w:val="0"/>
              </w:rPr>
            </w:r>
          </w:p>
          <w:p w:rsidR="00000000" w:rsidDel="00000000" w:rsidP="00000000" w:rsidRDefault="00000000" w:rsidRPr="00000000" w14:paraId="00000097">
            <w:pPr>
              <w:spacing w:after="120" w:before="120" w:line="276" w:lineRule="auto"/>
              <w:jc w:val="center"/>
              <w:rPr>
                <w:rFonts w:ascii="Calibri" w:cs="Calibri" w:eastAsia="Calibri" w:hAnsi="Calibri"/>
                <w:b w:val="1"/>
                <w:color w:val="ffffff"/>
              </w:rPr>
            </w:pPr>
            <w:r w:rsidDel="00000000" w:rsidR="00000000" w:rsidRPr="00000000">
              <w:rPr>
                <w:rtl w:val="0"/>
              </w:rPr>
            </w:r>
          </w:p>
        </w:tc>
        <w:tc>
          <w:tcPr/>
          <w:p w:rsidR="00000000" w:rsidDel="00000000" w:rsidP="00000000" w:rsidRDefault="00000000" w:rsidRPr="00000000" w14:paraId="00000098">
            <w:pPr>
              <w:numPr>
                <w:ilvl w:val="0"/>
                <w:numId w:val="6"/>
              </w:numPr>
              <w:spacing w:after="120" w:line="276" w:lineRule="auto"/>
              <w:ind w:left="720" w:hanging="360"/>
              <w:jc w:val="both"/>
              <w:rPr>
                <w:rFonts w:ascii="Calibri" w:cs="Calibri" w:eastAsia="Calibri" w:hAnsi="Calibri"/>
              </w:rPr>
            </w:pPr>
            <w:r w:rsidDel="00000000" w:rsidR="00000000" w:rsidRPr="00000000">
              <w:rPr>
                <w:rtl w:val="0"/>
              </w:rPr>
              <w:t xml:space="preserve">Kas yra L2L kompetencija</w:t>
            </w:r>
          </w:p>
          <w:p w:rsidR="00000000" w:rsidDel="00000000" w:rsidP="00000000" w:rsidRDefault="00000000" w:rsidRPr="00000000" w14:paraId="00000099">
            <w:pPr>
              <w:numPr>
                <w:ilvl w:val="0"/>
                <w:numId w:val="6"/>
              </w:numPr>
              <w:spacing w:after="120" w:line="276" w:lineRule="auto"/>
              <w:ind w:left="720" w:hanging="360"/>
              <w:jc w:val="both"/>
              <w:rPr>
                <w:rFonts w:ascii="Calibri" w:cs="Calibri" w:eastAsia="Calibri" w:hAnsi="Calibri"/>
              </w:rPr>
            </w:pPr>
            <w:r w:rsidDel="00000000" w:rsidR="00000000" w:rsidRPr="00000000">
              <w:rPr>
                <w:rtl w:val="0"/>
              </w:rPr>
              <w:t xml:space="preserve">Savo stipriąsias ir silpnąsias puses</w:t>
            </w:r>
          </w:p>
          <w:p w:rsidR="00000000" w:rsidDel="00000000" w:rsidP="00000000" w:rsidRDefault="00000000" w:rsidRPr="00000000" w14:paraId="0000009A">
            <w:pPr>
              <w:numPr>
                <w:ilvl w:val="0"/>
                <w:numId w:val="6"/>
              </w:numPr>
              <w:spacing w:after="120" w:line="276" w:lineRule="auto"/>
              <w:ind w:left="720" w:hanging="360"/>
              <w:jc w:val="both"/>
              <w:rPr>
                <w:rFonts w:ascii="Calibri" w:cs="Calibri" w:eastAsia="Calibri" w:hAnsi="Calibri"/>
              </w:rPr>
            </w:pPr>
            <w:r w:rsidDel="00000000" w:rsidR="00000000" w:rsidRPr="00000000">
              <w:rPr>
                <w:rtl w:val="0"/>
              </w:rPr>
              <w:t xml:space="preserve">Kas yra metapažinimas</w:t>
            </w:r>
          </w:p>
          <w:p w:rsidR="00000000" w:rsidDel="00000000" w:rsidP="00000000" w:rsidRDefault="00000000" w:rsidRPr="00000000" w14:paraId="0000009B">
            <w:pPr>
              <w:numPr>
                <w:ilvl w:val="0"/>
                <w:numId w:val="6"/>
              </w:numPr>
              <w:spacing w:after="120" w:line="276" w:lineRule="auto"/>
              <w:ind w:left="720" w:hanging="360"/>
              <w:jc w:val="both"/>
              <w:rPr>
                <w:rFonts w:ascii="Calibri" w:cs="Calibri" w:eastAsia="Calibri" w:hAnsi="Calibri"/>
              </w:rPr>
            </w:pPr>
            <w:r w:rsidDel="00000000" w:rsidR="00000000" w:rsidRPr="00000000">
              <w:rPr>
                <w:rtl w:val="0"/>
              </w:rPr>
              <w:t xml:space="preserve">Įvairius mokymosi metodai ir strategijas</w:t>
            </w:r>
          </w:p>
          <w:p w:rsidR="00000000" w:rsidDel="00000000" w:rsidP="00000000" w:rsidRDefault="00000000" w:rsidRPr="00000000" w14:paraId="0000009C">
            <w:pPr>
              <w:numPr>
                <w:ilvl w:val="0"/>
                <w:numId w:val="6"/>
              </w:numPr>
              <w:spacing w:after="120" w:line="276" w:lineRule="auto"/>
              <w:ind w:left="720" w:hanging="360"/>
              <w:jc w:val="both"/>
              <w:rPr>
                <w:rFonts w:ascii="Calibri" w:cs="Calibri" w:eastAsia="Calibri" w:hAnsi="Calibri"/>
              </w:rPr>
            </w:pPr>
            <w:r w:rsidDel="00000000" w:rsidR="00000000" w:rsidRPr="00000000">
              <w:rPr>
                <w:rtl w:val="0"/>
              </w:rPr>
              <w:t xml:space="preserve">Klausimus padedančius lavinti metakognityvinius įgūdžius</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9D">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Nuoroda:</w:t>
            </w:r>
            <w:r w:rsidDel="00000000" w:rsidR="00000000" w:rsidRPr="00000000">
              <w:rPr>
                <w:rtl w:val="0"/>
              </w:rPr>
            </w:r>
          </w:p>
        </w:tc>
        <w:tc>
          <w:tcPr/>
          <w:p w:rsidR="00000000" w:rsidDel="00000000" w:rsidP="00000000" w:rsidRDefault="00000000" w:rsidRPr="00000000" w14:paraId="0000009E">
            <w:pPr>
              <w:spacing w:after="120" w:before="120" w:line="276" w:lineRule="auto"/>
              <w:jc w:val="both"/>
              <w:rPr>
                <w:rFonts w:ascii="Calibri" w:cs="Calibri" w:eastAsia="Calibri" w:hAnsi="Calibri"/>
                <w:color w:val="000000"/>
              </w:rPr>
            </w:pPr>
            <w:hyperlink r:id="rId17">
              <w:r w:rsidDel="00000000" w:rsidR="00000000" w:rsidRPr="00000000">
                <w:rPr>
                  <w:rFonts w:ascii="Calibri" w:cs="Calibri" w:eastAsia="Calibri" w:hAnsi="Calibri"/>
                  <w:color w:val="0563c1"/>
                  <w:u w:val="single"/>
                  <w:rtl w:val="0"/>
                </w:rPr>
                <w:t xml:space="preserve">https://mylearningtolearn.com/home/</w:t>
              </w:r>
            </w:hyperlink>
            <w:r w:rsidDel="00000000" w:rsidR="00000000" w:rsidRPr="00000000">
              <w:rPr>
                <w:rtl w:val="0"/>
              </w:rPr>
            </w:r>
          </w:p>
          <w:p w:rsidR="00000000" w:rsidDel="00000000" w:rsidP="00000000" w:rsidRDefault="00000000" w:rsidRPr="00000000" w14:paraId="0000009F">
            <w:pPr>
              <w:spacing w:after="120" w:before="120" w:line="276" w:lineRule="auto"/>
              <w:jc w:val="both"/>
              <w:rPr>
                <w:rFonts w:ascii="Calibri" w:cs="Calibri" w:eastAsia="Calibri" w:hAnsi="Calibri"/>
                <w:color w:val="000000"/>
                <w:highlight w:val="yellow"/>
              </w:rPr>
            </w:pPr>
            <w:r w:rsidDel="00000000" w:rsidR="00000000" w:rsidRPr="00000000">
              <w:rPr>
                <w:rtl w:val="0"/>
              </w:rPr>
            </w:r>
          </w:p>
        </w:tc>
      </w:tr>
    </w:tbl>
    <w:p w:rsidR="00000000" w:rsidDel="00000000" w:rsidP="00000000" w:rsidRDefault="00000000" w:rsidRPr="00000000" w14:paraId="000000A0">
      <w:pP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33" name="image4.png"/>
            <a:graphic>
              <a:graphicData uri="http://schemas.openxmlformats.org/drawingml/2006/picture">
                <pic:pic>
                  <pic:nvPicPr>
                    <pic:cNvPr descr="Timeline&#10;&#10;Description automatically generated" id="0" name="image4.png"/>
                    <pic:cNvPicPr preferRelativeResize="0"/>
                  </pic:nvPicPr>
                  <pic:blipFill>
                    <a:blip r:embed="rId18"/>
                    <a:srcRect b="0" l="0" r="0" t="0"/>
                    <a:stretch>
                      <a:fillRect/>
                    </a:stretch>
                  </pic:blipFill>
                  <pic:spPr>
                    <a:xfrm>
                      <a:off x="0" y="0"/>
                      <a:ext cx="7625715" cy="10765155"/>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-447674</wp:posOffset>
            </wp:positionH>
            <wp:positionV relativeFrom="paragraph">
              <wp:posOffset>7553543</wp:posOffset>
            </wp:positionV>
            <wp:extent cx="3000375" cy="648010"/>
            <wp:effectExtent b="0" l="0" r="0" t="0"/>
            <wp:wrapNone/>
            <wp:docPr id="28" name="image8.jpg"/>
            <a:graphic>
              <a:graphicData uri="http://schemas.openxmlformats.org/drawingml/2006/picture">
                <pic:pic>
                  <pic:nvPicPr>
                    <pic:cNvPr id="0" name="image8.jpg"/>
                    <pic:cNvPicPr preferRelativeResize="0"/>
                  </pic:nvPicPr>
                  <pic:blipFill>
                    <a:blip r:embed="rId19"/>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7248525</wp:posOffset>
                </wp:positionV>
                <wp:extent cx="3486150" cy="1257300"/>
                <wp:effectExtent b="0" l="0" r="0" t="0"/>
                <wp:wrapNone/>
                <wp:docPr id="25"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7248525</wp:posOffset>
                </wp:positionV>
                <wp:extent cx="3486150" cy="1257300"/>
                <wp:effectExtent b="0" l="0" r="0" t="0"/>
                <wp:wrapNone/>
                <wp:docPr id="25"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3486150" cy="1257300"/>
                        </a:xfrm>
                        <a:prstGeom prst="rect"/>
                        <a:ln/>
                      </pic:spPr>
                    </pic:pic>
                  </a:graphicData>
                </a:graphic>
              </wp:anchor>
            </w:drawing>
          </mc:Fallback>
        </mc:AlternateContent>
      </w:r>
    </w:p>
    <w:sectPr>
      <w:headerReference r:id="rId21" w:type="first"/>
      <w:footerReference r:id="rId22" w:type="first"/>
      <w:type w:val="nextPage"/>
      <w:pgSz w:h="16838" w:w="11906" w:orient="portrait"/>
      <w:pgMar w:bottom="1440" w:top="1440" w:left="1440" w:right="1440" w:header="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Noto Sans Symbols">
    <w:embedRegular w:fontKey="{00000000-0000-0000-0000-000000000000}" r:id="rId2" w:subsetted="0"/>
    <w:embedBold w:fontKey="{00000000-0000-0000-0000-000000000000}" r:id="rId3"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26" name=""/>
              <a:graphic>
                <a:graphicData uri="http://schemas.microsoft.com/office/word/2010/wordprocessingShape">
                  <wps:wsp>
                    <wps:cNvSpPr/>
                    <wps:cNvPr id="3" name="Shape 3"/>
                    <wps:spPr>
                      <a:xfrm>
                        <a:off x="1347315" y="3336448"/>
                        <a:ext cx="7997371" cy="887104"/>
                      </a:xfrm>
                      <a:prstGeom prst="rect">
                        <a:avLst/>
                      </a:prstGeom>
                      <a:gradFill>
                        <a:gsLst>
                          <a:gs pos="0">
                            <a:srgbClr val="FFDE7E"/>
                          </a:gs>
                          <a:gs pos="50000">
                            <a:srgbClr val="FFE9B1"/>
                          </a:gs>
                          <a:gs pos="100000">
                            <a:srgbClr val="FFF2D9"/>
                          </a:gs>
                        </a:gsLst>
                        <a:lin ang="10800000" scaled="0"/>
                      </a:gra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26"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8035471" cy="92520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left</wp:align>
          </wp:positionH>
          <wp:positionV relativeFrom="page">
            <wp:posOffset>264795</wp:posOffset>
          </wp:positionV>
          <wp:extent cx="1853565" cy="387985"/>
          <wp:effectExtent b="0" l="0" r="0" t="0"/>
          <wp:wrapSquare wrapText="bothSides" distB="0" distT="0" distL="114300" distR="114300"/>
          <wp:docPr id="31"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1853565" cy="38798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74632" cy="618328"/>
          <wp:effectExtent b="0" l="0" r="0" t="0"/>
          <wp:docPr descr="A picture containing icon&#10;&#10;Description automatically generated" id="32" name="image2.png"/>
          <a:graphic>
            <a:graphicData uri="http://schemas.openxmlformats.org/drawingml/2006/picture">
              <pic:pic>
                <pic:nvPicPr>
                  <pic:cNvPr descr="A picture containing icon&#10;&#10;Description automatically generated" id="0" name="image2.png"/>
                  <pic:cNvPicPr preferRelativeResize="0"/>
                </pic:nvPicPr>
                <pic:blipFill>
                  <a:blip r:embed="rId2"/>
                  <a:srcRect b="0" l="0" r="0" t="0"/>
                  <a:stretch>
                    <a:fillRect/>
                  </a:stretch>
                </pic:blipFill>
                <pic:spPr>
                  <a:xfrm>
                    <a:off x="0" y="0"/>
                    <a:ext cx="874632" cy="61832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Titre2">
    <w:name w:val="heading 2"/>
    <w:basedOn w:val="Normal"/>
    <w:next w:val="Normal"/>
    <w:link w:val="Titre2Car"/>
    <w:uiPriority w:val="9"/>
    <w:semiHidden w:val="1"/>
    <w:unhideWhenUsed w:val="1"/>
    <w:qFormat w:val="1"/>
    <w:rsid w:val="00426F7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2B6AE4"/>
    <w:pPr>
      <w:tabs>
        <w:tab w:val="center" w:pos="4513"/>
        <w:tab w:val="right" w:pos="9026"/>
      </w:tabs>
      <w:spacing w:after="0" w:line="240" w:lineRule="auto"/>
    </w:pPr>
  </w:style>
  <w:style w:type="character" w:styleId="En-tteCar" w:customStyle="1">
    <w:name w:val="En-tête Car"/>
    <w:basedOn w:val="Policepardfaut"/>
    <w:link w:val="En-tte"/>
    <w:uiPriority w:val="99"/>
    <w:rsid w:val="002B6AE4"/>
  </w:style>
  <w:style w:type="paragraph" w:styleId="Pieddepage">
    <w:name w:val="footer"/>
    <w:basedOn w:val="Normal"/>
    <w:link w:val="PieddepageCar"/>
    <w:uiPriority w:val="99"/>
    <w:unhideWhenUsed w:val="1"/>
    <w:rsid w:val="002B6AE4"/>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2B6AE4"/>
  </w:style>
  <w:style w:type="character" w:styleId="Titre1Car" w:customStyle="1">
    <w:name w:val="Titre 1 Car"/>
    <w:basedOn w:val="Policepardfaut"/>
    <w:link w:val="Titre1"/>
    <w:uiPriority w:val="9"/>
    <w:rsid w:val="002B6AE4"/>
    <w:rPr>
      <w:rFonts w:asciiTheme="majorHAnsi" w:cstheme="majorBidi" w:eastAsiaTheme="majorEastAsia" w:hAnsiTheme="majorHAnsi"/>
      <w:color w:val="225c99"/>
      <w:sz w:val="32"/>
      <w:szCs w:val="32"/>
    </w:rPr>
  </w:style>
  <w:style w:type="character" w:styleId="Titre2Car" w:customStyle="1">
    <w:name w:val="Titre 2 Car"/>
    <w:basedOn w:val="Policepardfaut"/>
    <w:link w:val="Titre2"/>
    <w:uiPriority w:val="9"/>
    <w:semiHidden w:val="1"/>
    <w:rsid w:val="00426F7D"/>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Sansinterligne">
    <w:name w:val="No Spacing"/>
    <w:uiPriority w:val="1"/>
    <w:qFormat w:val="1"/>
    <w:rsid w:val="00026A45"/>
    <w:pPr>
      <w:spacing w:after="0" w:line="240" w:lineRule="auto"/>
    </w:pPr>
  </w:style>
  <w:style w:type="paragraph" w:styleId="TM2">
    <w:name w:val="toc 2"/>
    <w:basedOn w:val="Normal"/>
    <w:next w:val="Normal"/>
    <w:autoRedefine w:val="1"/>
    <w:uiPriority w:val="39"/>
    <w:unhideWhenUsed w:val="1"/>
    <w:rsid w:val="001620AE"/>
    <w:pPr>
      <w:spacing w:after="100"/>
      <w:ind w:left="220"/>
    </w:pPr>
  </w:style>
  <w:style w:type="character" w:styleId="Lienhypertexte">
    <w:name w:val="Hyperlink"/>
    <w:basedOn w:val="Policepardfaut"/>
    <w:uiPriority w:val="99"/>
    <w:unhideWhenUsed w:val="1"/>
    <w:rsid w:val="001620AE"/>
    <w:rPr>
      <w:color w:val="0563c1" w:themeColor="hyperlink"/>
      <w:u w:val="single"/>
    </w:rPr>
  </w:style>
  <w:style w:type="paragraph" w:styleId="En-ttedetabledesmatires">
    <w:name w:val="TOC Heading"/>
    <w:basedOn w:val="Titre1"/>
    <w:next w:val="Normal"/>
    <w:uiPriority w:val="39"/>
    <w:unhideWhenUsed w:val="1"/>
    <w:qFormat w:val="1"/>
    <w:rsid w:val="001620AE"/>
    <w:pPr>
      <w:spacing w:line="259" w:lineRule="auto"/>
      <w:outlineLvl w:val="9"/>
    </w:pPr>
    <w:rPr>
      <w:color w:val="2f5496" w:themeColor="accent1" w:themeShade="0000BF"/>
      <w:lang w:val="en-US"/>
    </w:rPr>
  </w:style>
  <w:style w:type="paragraph" w:styleId="Paragraphedeliste">
    <w:name w:val="List Paragraph"/>
    <w:basedOn w:val="Normal"/>
    <w:uiPriority w:val="34"/>
    <w:qFormat w:val="1"/>
    <w:rsid w:val="001620AE"/>
    <w:pPr>
      <w:ind w:left="720"/>
      <w:contextualSpacing w:val="1"/>
    </w:pPr>
  </w:style>
  <w:style w:type="table" w:styleId="TableGrid3" w:customStyle="1">
    <w:name w:val="Table Grid3"/>
    <w:basedOn w:val="TableauNormal"/>
    <w:next w:val="Grilledutableau"/>
    <w:uiPriority w:val="39"/>
    <w:rsid w:val="00CD30CB"/>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lledutableau">
    <w:name w:val="Table Grid"/>
    <w:basedOn w:val="TableauNormal"/>
    <w:uiPriority w:val="39"/>
    <w:rsid w:val="00CD30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Balloon Text"/>
    <w:basedOn w:val="Normal"/>
    <w:link w:val="TextedebullesCar"/>
    <w:uiPriority w:val="99"/>
    <w:semiHidden w:val="1"/>
    <w:unhideWhenUsed w:val="1"/>
    <w:rsid w:val="00BE566D"/>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BE566D"/>
    <w:rPr>
      <w:rFonts w:ascii="Tahoma" w:cs="Tahoma" w:hAnsi="Tahoma"/>
      <w:sz w:val="16"/>
      <w:szCs w:val="16"/>
    </w:rPr>
  </w:style>
  <w:style w:type="paragraph" w:styleId="TM1">
    <w:name w:val="toc 1"/>
    <w:basedOn w:val="Normal"/>
    <w:next w:val="Normal"/>
    <w:autoRedefine w:val="1"/>
    <w:uiPriority w:val="39"/>
    <w:unhideWhenUsed w:val="1"/>
    <w:rsid w:val="00F808E7"/>
    <w:pPr>
      <w:spacing w:after="100"/>
    </w:pPr>
  </w:style>
  <w:style w:type="character" w:styleId="Lienhypertextesuivivisit">
    <w:name w:val="FollowedHyperlink"/>
    <w:basedOn w:val="Policepardfaut"/>
    <w:uiPriority w:val="99"/>
    <w:semiHidden w:val="1"/>
    <w:unhideWhenUsed w:val="1"/>
    <w:rsid w:val="00F808E7"/>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11" Type="http://schemas.openxmlformats.org/officeDocument/2006/relationships/image" Target="media/image1.png"/><Relationship Id="rId22" Type="http://schemas.openxmlformats.org/officeDocument/2006/relationships/footer" Target="footer3.xml"/><Relationship Id="rId10" Type="http://schemas.openxmlformats.org/officeDocument/2006/relationships/footer" Target="footer1.xml"/><Relationship Id="rId21" Type="http://schemas.openxmlformats.org/officeDocument/2006/relationships/header" Target="header3.xml"/><Relationship Id="rId13" Type="http://schemas.openxmlformats.org/officeDocument/2006/relationships/image" Target="media/image7.jp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5.jpg"/><Relationship Id="rId14" Type="http://schemas.openxmlformats.org/officeDocument/2006/relationships/image" Target="media/image3.jpg"/><Relationship Id="rId17" Type="http://schemas.openxmlformats.org/officeDocument/2006/relationships/hyperlink" Target="https://mylearningtolearn.com/home/" TargetMode="External"/><Relationship Id="rId16" Type="http://schemas.openxmlformats.org/officeDocument/2006/relationships/hyperlink" Target="https://www.youtube.com/watch?v=elZFL4FLVLE&amp;t=65s" TargetMode="External"/><Relationship Id="rId5" Type="http://schemas.openxmlformats.org/officeDocument/2006/relationships/styles" Target="styles.xml"/><Relationship Id="rId19" Type="http://schemas.openxmlformats.org/officeDocument/2006/relationships/image" Target="media/image8.jpg"/><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JRqDEzCVcOUpeUwiMKaTHrbmg==">CgMxLjAyCGguZ2pkZ3hzMgloLjMwajB6bGwyCWguMWZvYjl0ZTIJaC4zem55c2g3Mg5oLnUxajVmNnJoYzU5NzIJaC4yZXQ5MnAwMghoLnR5amN3dDIJaC4zZHk2dmttMghoLnR5amN3dDIJaC4zZHk2dmttOAByITE5U3hOa1NYUDZVR005MzE0WkJxLVFfRVdSeEtwdElLUg==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2023-02-14T11:40:00Z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y fmtid="{D5CDD505-2E9C-101B-9397-08002B2CF9AE}" pid="3" name="GrammarlyDocumentId">
    <vt:lpwstr>0a7c346f6d6fe3142f576e459c84555052365658d2af9f9b4101022a58ef9b7d</vt:lpwstr>
  </property>
</Properties>
</file>