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41" name="image1.png"/>
            <a:graphic>
              <a:graphicData uri="http://schemas.openxmlformats.org/drawingml/2006/picture">
                <pic:pic>
                  <pic:nvPicPr>
                    <pic:cNvPr descr="Shape&#10;&#10;Description automatically generated" id="0" name="image1.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31" name=""/>
                <a:graphic>
                  <a:graphicData uri="http://schemas.microsoft.com/office/word/2010/wordprocessingShape">
                    <wps:wsp>
                      <wps:cNvSpPr/>
                      <wps:cNvPr id="4" name="Shape 4"/>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Citizenship Competence and Digital and Social</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31"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color w:val="2f5496"/>
          <w:sz w:val="32"/>
          <w:szCs w:val="32"/>
          <w:rtl w:val="0"/>
        </w:rPr>
        <w:t xml:space="preserve">Turinys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i w:val="0"/>
                <w:smallCaps w:val="0"/>
                <w:strike w:val="0"/>
                <w:color w:val="000000"/>
                <w:sz w:val="22"/>
                <w:szCs w:val="22"/>
                <w:u w:val="none"/>
                <w:shd w:fill="auto" w:val="clear"/>
                <w:vertAlign w:val="baseline"/>
                <w:rtl w:val="0"/>
              </w:rPr>
              <w:t xml:space="preserve">Kas yra pilietiškumas?</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Kas yra pilietiškumo kompetencija?</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1fob9te">
            <w:r w:rsidDel="00000000" w:rsidR="00000000" w:rsidRPr="00000000">
              <w:rPr>
                <w:i w:val="0"/>
                <w:smallCaps w:val="0"/>
                <w:strike w:val="0"/>
                <w:color w:val="000000"/>
                <w:sz w:val="22"/>
                <w:szCs w:val="22"/>
                <w:u w:val="none"/>
                <w:shd w:fill="auto" w:val="clear"/>
                <w:vertAlign w:val="baseline"/>
                <w:rtl w:val="0"/>
              </w:rPr>
              <w:t xml:space="preserve">Koks ryšys tarp pilietiškumo ir skaitmeninių bei socialinių disciplinų?</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3znysh7">
            <w:r w:rsidDel="00000000" w:rsidR="00000000" w:rsidRPr="00000000">
              <w:rPr>
                <w:i w:val="0"/>
                <w:smallCaps w:val="0"/>
                <w:strike w:val="0"/>
                <w:color w:val="000000"/>
                <w:sz w:val="22"/>
                <w:szCs w:val="22"/>
                <w:u w:val="none"/>
                <w:shd w:fill="auto" w:val="clear"/>
                <w:vertAlign w:val="baseline"/>
                <w:rtl w:val="0"/>
              </w:rPr>
              <w:t xml:space="preserve">Atvejo analizė</w:t>
              <w:tab/>
              <w:t xml:space="preserve">5</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Mokymosi veikla</w:t>
              <w:tab/>
              <w:t xml:space="preserve">7</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tnph4cd99l9a">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Papildoma mokomoji medžiaga</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keepNext w:val="1"/>
        <w:keepLines w:val="1"/>
        <w:spacing w:after="0" w:before="240" w:line="240" w:lineRule="auto"/>
        <w:rPr>
          <w:vertAlign w:val="baseline"/>
        </w:rPr>
      </w:pPr>
      <w:bookmarkStart w:colFirst="0" w:colLast="0" w:name="_heading=h.gjdgxs" w:id="0"/>
      <w:bookmarkEnd w:id="0"/>
      <w:r w:rsidDel="00000000" w:rsidR="00000000" w:rsidRPr="00000000">
        <w:rPr>
          <w:rtl w:val="0"/>
        </w:rPr>
        <w:t xml:space="preserve">Kas yra pilietiškumas</w:t>
      </w:r>
      <w:r w:rsidDel="00000000" w:rsidR="00000000" w:rsidRPr="00000000">
        <w:rPr>
          <w:vertAlign w:val="baseline"/>
          <w:rtl w:val="0"/>
        </w:rPr>
        <w:t xml:space="preserv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line="360" w:lineRule="auto"/>
        <w:jc w:val="both"/>
        <w:rPr>
          <w:sz w:val="24"/>
          <w:szCs w:val="24"/>
        </w:rPr>
      </w:pPr>
      <w:r w:rsidDel="00000000" w:rsidR="00000000" w:rsidRPr="00000000">
        <w:rPr>
          <w:sz w:val="24"/>
          <w:szCs w:val="24"/>
          <w:rtl w:val="0"/>
        </w:rPr>
        <w:t xml:space="preserve">Pilietybė </w:t>
      </w:r>
      <w:r w:rsidDel="00000000" w:rsidR="00000000" w:rsidRPr="00000000">
        <w:rPr>
          <w:rFonts w:ascii="Arial" w:cs="Arial" w:eastAsia="Arial" w:hAnsi="Arial"/>
          <w:color w:val="4d5156"/>
          <w:sz w:val="21"/>
          <w:szCs w:val="21"/>
          <w:highlight w:val="white"/>
          <w:rtl w:val="0"/>
        </w:rPr>
        <w:t xml:space="preserve">– </w:t>
      </w:r>
      <w:r w:rsidDel="00000000" w:rsidR="00000000" w:rsidRPr="00000000">
        <w:rPr>
          <w:sz w:val="24"/>
          <w:szCs w:val="24"/>
          <w:rtl w:val="0"/>
        </w:rPr>
        <w:t xml:space="preserve">tai teisių ir pareigų visuma, kurios priklauso piliečiui arba asmeniui, palaikančiam santykius su visuomene, kurioje gyvena. Žodis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pilietybė" kilęs iš lotyniško žodžio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civitas", kuris reiškia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miestas". Taigi pilietybės pagrindas yra tai, kad pilietis yra įsteigtos bendruomenės dalis. </w:t>
      </w:r>
      <w:r w:rsidDel="00000000" w:rsidR="00000000" w:rsidRPr="00000000">
        <w:drawing>
          <wp:anchor allowOverlap="1" behindDoc="0" distB="0" distT="0" distL="114300" distR="114300" hidden="0" layoutInCell="1" locked="0" relativeHeight="0" simplePos="0">
            <wp:simplePos x="0" y="0"/>
            <wp:positionH relativeFrom="column">
              <wp:posOffset>3225800</wp:posOffset>
            </wp:positionH>
            <wp:positionV relativeFrom="paragraph">
              <wp:posOffset>138430</wp:posOffset>
            </wp:positionV>
            <wp:extent cx="2518410" cy="1678305"/>
            <wp:effectExtent b="0" l="0" r="0" t="0"/>
            <wp:wrapSquare wrapText="bothSides" distB="0" distT="0" distL="114300" distR="114300"/>
            <wp:docPr id="44"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2518410" cy="1678305"/>
                    </a:xfrm>
                    <a:prstGeom prst="rect"/>
                    <a:ln/>
                  </pic:spPr>
                </pic:pic>
              </a:graphicData>
            </a:graphic>
          </wp:anchor>
        </w:drawing>
      </w:r>
    </w:p>
    <w:p w:rsidR="00000000" w:rsidDel="00000000" w:rsidP="00000000" w:rsidRDefault="00000000" w:rsidRPr="00000000" w14:paraId="0000001B">
      <w:pPr>
        <w:spacing w:line="360" w:lineRule="auto"/>
        <w:jc w:val="both"/>
        <w:rPr>
          <w:sz w:val="24"/>
          <w:szCs w:val="24"/>
        </w:rPr>
      </w:pPr>
      <w:r w:rsidDel="00000000" w:rsidR="00000000" w:rsidRPr="00000000">
        <w:rPr>
          <w:sz w:val="24"/>
          <w:szCs w:val="24"/>
          <w:rtl w:val="0"/>
        </w:rPr>
        <w:t xml:space="preserve">Pilietybė reiškia pareigas, kurias pilietis turi vykdyti, kad galėtų gyventi darniai su likusia visuomenės dalimi. Pilietybės idėja susijusi su teise, ypač kalbant apie politines teises, be kurių asmuo negali kištis į valstybės reikalus ir kurios leidžia asmeniui tiesiogiai ar netiesiogiai dalyvauti valdyme ir vėlesniame administravime. Tai vyksta per balsavimą, renkant arba netiesiogiai konkuruojant dėl valstybinių mokesčių.</w:t>
      </w:r>
    </w:p>
    <w:p w:rsidR="00000000" w:rsidDel="00000000" w:rsidP="00000000" w:rsidRDefault="00000000" w:rsidRPr="00000000" w14:paraId="0000001C">
      <w:pPr>
        <w:spacing w:line="276" w:lineRule="auto"/>
        <w:jc w:val="both"/>
        <w:rPr>
          <w:sz w:val="24"/>
          <w:szCs w:val="24"/>
        </w:rPr>
      </w:pPr>
      <w:r w:rsidDel="00000000" w:rsidR="00000000" w:rsidRPr="00000000">
        <w:rPr>
          <w:rtl w:val="0"/>
        </w:rPr>
      </w:r>
    </w:p>
    <w:p w:rsidR="00000000" w:rsidDel="00000000" w:rsidP="00000000" w:rsidRDefault="00000000" w:rsidRPr="00000000" w14:paraId="0000001D">
      <w:pPr>
        <w:pStyle w:val="Heading1"/>
        <w:keepNext w:val="1"/>
        <w:keepLines w:val="1"/>
        <w:spacing w:after="0" w:before="240" w:line="240" w:lineRule="auto"/>
        <w:rPr>
          <w:vertAlign w:val="baseline"/>
        </w:rPr>
      </w:pPr>
      <w:bookmarkStart w:colFirst="0" w:colLast="0" w:name="_heading=h.30j0zll" w:id="1"/>
      <w:bookmarkEnd w:id="1"/>
      <w:r w:rsidDel="00000000" w:rsidR="00000000" w:rsidRPr="00000000">
        <w:rPr>
          <w:rtl w:val="0"/>
        </w:rPr>
        <w:t xml:space="preserve">Kas yra pilietiškumo kompetencija</w:t>
      </w:r>
      <w:r w:rsidDel="00000000" w:rsidR="00000000" w:rsidRPr="00000000">
        <w:rPr>
          <w:vertAlign w:val="baseline"/>
          <w:rtl w:val="0"/>
        </w:rPr>
        <w:t xml:space="preserve">?</w:t>
      </w:r>
    </w:p>
    <w:p w:rsidR="00000000" w:rsidDel="00000000" w:rsidP="00000000" w:rsidRDefault="00000000" w:rsidRPr="00000000" w14:paraId="0000001E">
      <w:pPr>
        <w:spacing w:line="276" w:lineRule="auto"/>
        <w:jc w:val="both"/>
        <w:rPr>
          <w:sz w:val="24"/>
          <w:szCs w:val="24"/>
        </w:rPr>
      </w:pPr>
      <w:r w:rsidDel="00000000" w:rsidR="00000000" w:rsidRPr="00000000">
        <w:rPr>
          <w:rtl w:val="0"/>
        </w:rPr>
      </w:r>
    </w:p>
    <w:p w:rsidR="00000000" w:rsidDel="00000000" w:rsidP="00000000" w:rsidRDefault="00000000" w:rsidRPr="00000000" w14:paraId="0000001F">
      <w:pPr>
        <w:spacing w:line="360" w:lineRule="auto"/>
        <w:jc w:val="both"/>
        <w:rPr>
          <w:sz w:val="24"/>
          <w:szCs w:val="24"/>
        </w:rPr>
      </w:pPr>
      <w:r w:rsidDel="00000000" w:rsidR="00000000" w:rsidRPr="00000000">
        <w:rPr>
          <w:sz w:val="24"/>
          <w:szCs w:val="24"/>
          <w:rtl w:val="0"/>
        </w:rPr>
        <w:t xml:space="preserve">Pilietiškumo kompetencija yra gebėjimas veikti kaip atsakingam piliečiui ir visapusiškai dalyvauti pilietiniame ir socialiniame gyvenime. Kuris pagrįstas socialinių, ekonominių, teisinių ir politinių sąvokų ir struktūrų, besikeičiančių pasaulio sąlygų ir darnaus vystymosi supratimu. Šią kompetenciją apibūdina keturi faktoriai:</w:t>
      </w:r>
    </w:p>
    <w:p w:rsidR="00000000" w:rsidDel="00000000" w:rsidP="00000000" w:rsidRDefault="00000000" w:rsidRPr="00000000" w14:paraId="00000020">
      <w:pPr>
        <w:spacing w:line="276"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31117</wp:posOffset>
            </wp:positionH>
            <wp:positionV relativeFrom="paragraph">
              <wp:posOffset>34290</wp:posOffset>
            </wp:positionV>
            <wp:extent cx="1416050" cy="1543050"/>
            <wp:effectExtent b="0" l="0" r="0" t="0"/>
            <wp:wrapSquare wrapText="bothSides" distB="0" distT="0" distL="114300" distR="114300"/>
            <wp:docPr id="43"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1416050" cy="1543050"/>
                    </a:xfrm>
                    <a:prstGeom prst="rect"/>
                    <a:ln/>
                  </pic:spPr>
                </pic:pic>
              </a:graphicData>
            </a:graphic>
          </wp:anchor>
        </w:drawing>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Dalyvauti bendruomenės veikloje ir prisidėti prie konfliktų sprendimo pasitelkiant dialogą, laikantis demokratinių procedūrų, žmogaus teisių, kultūrinės įvairovės, lyčių lygybės, socialinės sanglaudos ir tvaraus vystymosi.</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Suprasti žmogaus veiksmų ir supančios aplinkos sąsajas ir pradėti taikyti tvarius įpročius, kad prisidėtų prie biologinės įvairovės išsaugojimo.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3865245</wp:posOffset>
            </wp:positionH>
            <wp:positionV relativeFrom="paragraph">
              <wp:posOffset>-281303</wp:posOffset>
            </wp:positionV>
            <wp:extent cx="1911350" cy="1273810"/>
            <wp:effectExtent b="0" l="0" r="0" t="0"/>
            <wp:wrapSquare wrapText="bothSides" distB="0" distT="0" distL="114300" distR="114300"/>
            <wp:docPr id="38"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1911350" cy="1273810"/>
                    </a:xfrm>
                    <a:prstGeom prst="rect"/>
                    <a:ln/>
                  </pic:spPr>
                </pic:pic>
              </a:graphicData>
            </a:graphic>
          </wp:anchor>
        </w:drawing>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Diskutuoti apie vertybes ir aktualias etines problemas, gerbti kultūrų ir ideologijų skirtumus, atmesti išankstinius nusistatymus ir stereotipus.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203200</wp:posOffset>
            </wp:positionH>
            <wp:positionV relativeFrom="paragraph">
              <wp:posOffset>-241298</wp:posOffset>
            </wp:positionV>
            <wp:extent cx="1689100" cy="1266190"/>
            <wp:effectExtent b="0" l="0" r="0" t="0"/>
            <wp:wrapSquare wrapText="bothSides" distB="0" distT="0" distL="114300" distR="114300"/>
            <wp:docPr id="37"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689100" cy="1266190"/>
                    </a:xfrm>
                    <a:prstGeom prst="rect"/>
                    <a:ln/>
                  </pic:spPr>
                </pic:pic>
              </a:graphicData>
            </a:graphic>
          </wp:anchor>
        </w:drawing>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3371850</wp:posOffset>
            </wp:positionH>
            <wp:positionV relativeFrom="paragraph">
              <wp:posOffset>137160</wp:posOffset>
            </wp:positionV>
            <wp:extent cx="2406650" cy="1353820"/>
            <wp:effectExtent b="0" l="0" r="0" t="0"/>
            <wp:wrapSquare wrapText="bothSides" distB="0" distT="0" distL="114300" distR="114300"/>
            <wp:docPr id="40"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2406650" cy="1353820"/>
                    </a:xfrm>
                    <a:prstGeom prst="rect"/>
                    <a:ln/>
                  </pic:spPr>
                </pic:pic>
              </a:graphicData>
            </a:graphic>
          </wp:anchor>
        </w:drawing>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Suprasti svarbiausius istorinius ir socialinius faktus, susijusius su tapatybe ir kultūra, apmąstyti bendro gyvenimo normas.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225c99"/>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E">
      <w:pPr>
        <w:pStyle w:val="Heading1"/>
        <w:keepNext w:val="1"/>
        <w:keepLines w:val="1"/>
        <w:spacing w:after="0" w:before="240" w:line="240" w:lineRule="auto"/>
        <w:jc w:val="both"/>
        <w:rPr>
          <w:vertAlign w:val="baseline"/>
        </w:rPr>
      </w:pPr>
      <w:bookmarkStart w:colFirst="0" w:colLast="0" w:name="_heading=h.1fob9te" w:id="2"/>
      <w:bookmarkEnd w:id="2"/>
      <w:r w:rsidDel="00000000" w:rsidR="00000000" w:rsidRPr="00000000">
        <w:rPr>
          <w:rtl w:val="0"/>
        </w:rPr>
        <w:t xml:space="preserve">Koks ryšys tarp pilietiškumo ir skaitmeninių bei socialinių disciplinų?</w:t>
      </w:r>
      <w:r w:rsidDel="00000000" w:rsidR="00000000" w:rsidRPr="00000000">
        <w:rPr>
          <w:vertAlign w:val="baseline"/>
          <w:rtl w:val="0"/>
        </w:rPr>
        <w:t xml:space="preserve">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spacing w:line="360" w:lineRule="auto"/>
        <w:jc w:val="both"/>
        <w:rPr>
          <w:sz w:val="24"/>
          <w:szCs w:val="24"/>
        </w:rPr>
      </w:pPr>
      <w:r w:rsidDel="00000000" w:rsidR="00000000" w:rsidRPr="00000000">
        <w:rPr>
          <w:sz w:val="24"/>
          <w:szCs w:val="24"/>
          <w:rtl w:val="0"/>
        </w:rPr>
        <w:t xml:space="preserve">Pilietiškumo ir skaitmeninių bei socialinių disciplinų sąsaja vadinama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skaitmeniniu pilietiškumu". Europos Taryba skaitmeninį pilietį apibrėžia kaip asmenį, kuris, ugdydamas įvairias kompetencijas, geba aktyviai, pozityviai ir atsakingai įsitraukti į vietos, nacionalines ar pasaulines bendruomenes, veikiančias tiek internetu, tiek ne internetu. </w:t>
      </w:r>
    </w:p>
    <w:p w:rsidR="00000000" w:rsidDel="00000000" w:rsidP="00000000" w:rsidRDefault="00000000" w:rsidRPr="00000000" w14:paraId="00000031">
      <w:pPr>
        <w:spacing w:line="360" w:lineRule="auto"/>
        <w:jc w:val="both"/>
        <w:rPr>
          <w:sz w:val="24"/>
          <w:szCs w:val="24"/>
        </w:rPr>
      </w:pPr>
      <w:r w:rsidDel="00000000" w:rsidR="00000000" w:rsidRPr="00000000">
        <w:rPr>
          <w:sz w:val="24"/>
          <w:szCs w:val="24"/>
          <w:rtl w:val="0"/>
        </w:rPr>
        <w:t xml:space="preserve">Europos Taryba teigia, kad: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S</w:t>
      </w:r>
      <w:r w:rsidDel="00000000" w:rsidR="00000000" w:rsidRPr="00000000">
        <w:rPr>
          <w:sz w:val="24"/>
          <w:szCs w:val="24"/>
          <w:rtl w:val="0"/>
        </w:rPr>
        <w:t xml:space="preserve">kaitmeninis pilietiškumas ir įsitraukimas apima platų veiklos spektrą </w:t>
      </w:r>
      <w:r w:rsidDel="00000000" w:rsidR="00000000" w:rsidRPr="00000000">
        <w:rPr>
          <w:rFonts w:ascii="Arial" w:cs="Arial" w:eastAsia="Arial" w:hAnsi="Arial"/>
          <w:color w:val="4d5156"/>
          <w:sz w:val="21"/>
          <w:szCs w:val="21"/>
          <w:highlight w:val="white"/>
          <w:rtl w:val="0"/>
        </w:rPr>
        <w:t xml:space="preserve">– </w:t>
      </w:r>
      <w:r w:rsidDel="00000000" w:rsidR="00000000" w:rsidRPr="00000000">
        <w:rPr>
          <w:sz w:val="24"/>
          <w:szCs w:val="24"/>
          <w:rtl w:val="0"/>
        </w:rPr>
        <w:t xml:space="preserve">nuo kūrimo, vartojimo, dalijimosi, žaidimo ir bendravimo iki tyrinėjimo, mokymosi ir darbo. Kompetentingi skaitmeniniai piliečiai geba reaguoti į naujus ir kasdienius iššūkius, susijusius su mokymusi, darbu, įsidarbinimu, laisvalaikiu, įtraukimu ir dalyvavimu visuomenės gyvenime, gerbdami žmogaus teises ir tarpkultūrinius skirtumus".</w:t>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tl w:val="0"/>
        </w:rPr>
        <w:t xml:space="preserve">Todėl savo pilietiškumo kompetenciją galite ugdyti pasitelkdami skaitmenines ir socialines disciplinas, investuodami į internetą ir socialines medijas.</w:t>
      </w:r>
    </w:p>
    <w:p w:rsidR="00000000" w:rsidDel="00000000" w:rsidP="00000000" w:rsidRDefault="00000000" w:rsidRPr="00000000" w14:paraId="00000033">
      <w:pPr>
        <w:spacing w:line="360" w:lineRule="auto"/>
        <w:jc w:val="both"/>
        <w:rPr>
          <w:sz w:val="24"/>
          <w:szCs w:val="24"/>
        </w:rPr>
      </w:pPr>
      <w:r w:rsidDel="00000000" w:rsidR="00000000" w:rsidRPr="00000000">
        <w:rPr>
          <w:rtl w:val="0"/>
        </w:rPr>
      </w:r>
    </w:p>
    <w:p w:rsidR="00000000" w:rsidDel="00000000" w:rsidP="00000000" w:rsidRDefault="00000000" w:rsidRPr="00000000" w14:paraId="00000034">
      <w:pPr>
        <w:pStyle w:val="Heading1"/>
        <w:keepNext w:val="1"/>
        <w:keepLines w:val="1"/>
        <w:spacing w:after="0" w:before="240" w:line="240" w:lineRule="auto"/>
        <w:rPr>
          <w:vertAlign w:val="baseline"/>
        </w:rPr>
      </w:pPr>
      <w:bookmarkStart w:colFirst="0" w:colLast="0" w:name="_heading=h.3znysh7" w:id="3"/>
      <w:bookmarkEnd w:id="3"/>
      <w:r w:rsidDel="00000000" w:rsidR="00000000" w:rsidRPr="00000000">
        <w:rPr>
          <w:rtl w:val="0"/>
        </w:rPr>
        <w:t xml:space="preserve">Atvejo analizė</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line="360" w:lineRule="auto"/>
        <w:jc w:val="both"/>
        <w:rPr>
          <w:sz w:val="24"/>
          <w:szCs w:val="24"/>
        </w:rPr>
      </w:pP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EUcraft" </w:t>
      </w:r>
      <w:r w:rsidDel="00000000" w:rsidR="00000000" w:rsidRPr="00000000">
        <w:rPr>
          <w:rFonts w:ascii="Arial" w:cs="Arial" w:eastAsia="Arial" w:hAnsi="Arial"/>
          <w:color w:val="4d5156"/>
          <w:sz w:val="21"/>
          <w:szCs w:val="21"/>
          <w:highlight w:val="white"/>
          <w:rtl w:val="0"/>
        </w:rPr>
        <w:t xml:space="preserve">– </w:t>
      </w:r>
      <w:r w:rsidDel="00000000" w:rsidR="00000000" w:rsidRPr="00000000">
        <w:rPr>
          <w:sz w:val="24"/>
          <w:szCs w:val="24"/>
          <w:rtl w:val="0"/>
        </w:rPr>
        <w:t xml:space="preserve"> tai Europos Sąjungos sukurtas skaitmeninis simuliacinis žaidimas. Jo tikslas yra derėtis ir pasiekti susitarimą ES Taryboje.</w:t>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spacing w:line="360" w:lineRule="auto"/>
        <w:jc w:val="both"/>
        <w:rPr>
          <w:sz w:val="24"/>
          <w:szCs w:val="24"/>
        </w:rPr>
      </w:pPr>
      <w:r w:rsidDel="00000000" w:rsidR="00000000" w:rsidRPr="00000000">
        <w:rPr>
          <w:b w:val="1"/>
          <w:i w:val="1"/>
          <w:sz w:val="24"/>
          <w:szCs w:val="24"/>
          <w:rtl w:val="0"/>
        </w:rPr>
        <w:t xml:space="preserve">Komentaras:</w:t>
      </w:r>
      <w:r w:rsidDel="00000000" w:rsidR="00000000" w:rsidRPr="00000000">
        <w:rPr>
          <w:sz w:val="24"/>
          <w:szCs w:val="24"/>
          <w:rtl w:val="0"/>
        </w:rPr>
        <w:t xml:space="preserve"> ES Taryba, dar vadinama Taryba, yra Europos institucija. Tai vienas iš dviejų teisėkūros organų, kuris kartu su Europos Parlamentu iš dalies keičia ir tvirtina arba vetuoja Europos Komisijos pasiūlymus. Ši institucija yra grynai tarpvyriausybinė, sudaryta iš 27 valstybių narių nacionalinių ministrų. Priklausomai nuo svarstomų temų ministrai keičiasi. Pavyzdžiui, jei reikės aptarti pasiūlymą dėl žvejybos kvotų, dėl jo derėsis 27 valstybių narių žemės ūkio ministrai.</w:t>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pBdr>
        <w:spacing w:line="360" w:lineRule="auto"/>
        <w:jc w:val="center"/>
        <w:rPr>
          <w:sz w:val="24"/>
          <w:szCs w:val="24"/>
        </w:rPr>
      </w:pPr>
      <w:r w:rsidDel="00000000" w:rsidR="00000000" w:rsidRPr="00000000">
        <w:rPr>
          <w:sz w:val="24"/>
          <w:szCs w:val="24"/>
        </w:rPr>
        <w:drawing>
          <wp:inline distB="0" distT="0" distL="0" distR="0">
            <wp:extent cx="2798689" cy="1867613"/>
            <wp:effectExtent b="0" l="0" r="0" t="0"/>
            <wp:docPr descr="Europa building session room" id="35" name="image8.jpg"/>
            <a:graphic>
              <a:graphicData uri="http://schemas.openxmlformats.org/drawingml/2006/picture">
                <pic:pic>
                  <pic:nvPicPr>
                    <pic:cNvPr descr="Europa building session room" id="0" name="image8.jpg"/>
                    <pic:cNvPicPr preferRelativeResize="0"/>
                  </pic:nvPicPr>
                  <pic:blipFill>
                    <a:blip r:embed="rId18"/>
                    <a:srcRect b="0" l="0" r="0" t="0"/>
                    <a:stretch>
                      <a:fillRect/>
                    </a:stretch>
                  </pic:blipFill>
                  <pic:spPr>
                    <a:xfrm>
                      <a:off x="0" y="0"/>
                      <a:ext cx="2798689" cy="186761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color="000000" w:space="1" w:sz="4" w:val="single"/>
          <w:left w:color="000000" w:space="4" w:sz="4" w:val="single"/>
          <w:bottom w:color="000000" w:space="1" w:sz="4" w:val="single"/>
          <w:right w:color="000000" w:space="4" w:sz="4" w:val="single"/>
        </w:pBdr>
        <w:spacing w:line="360" w:lineRule="auto"/>
        <w:jc w:val="center"/>
        <w:rPr>
          <w:sz w:val="24"/>
          <w:szCs w:val="24"/>
        </w:rPr>
      </w:pPr>
      <w:r w:rsidDel="00000000" w:rsidR="00000000" w:rsidRPr="00000000">
        <w:rPr>
          <w:sz w:val="24"/>
          <w:szCs w:val="24"/>
          <w:rtl w:val="0"/>
        </w:rPr>
        <w:t xml:space="preserve">Pastatas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Europa", Briuselis, Belgija</w:t>
      </w:r>
    </w:p>
    <w:p w:rsidR="00000000" w:rsidDel="00000000" w:rsidP="00000000" w:rsidRDefault="00000000" w:rsidRPr="00000000" w14:paraId="0000003A">
      <w:pPr>
        <w:spacing w:line="36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3955415</wp:posOffset>
            </wp:positionH>
            <wp:positionV relativeFrom="paragraph">
              <wp:posOffset>240665</wp:posOffset>
            </wp:positionV>
            <wp:extent cx="2133600" cy="1422400"/>
            <wp:effectExtent b="0" l="0" r="0" t="0"/>
            <wp:wrapSquare wrapText="bothSides" distB="0" distT="0" distL="114300" distR="114300"/>
            <wp:docPr descr="https://learning-corner.learning.europa.eu/sites/default/files/styles/oe_theme_ratio_3_2_medium/public/2022-12/EU-craft-thumb.png?itok=L09-_fU7" id="32" name="image5.png"/>
            <a:graphic>
              <a:graphicData uri="http://schemas.openxmlformats.org/drawingml/2006/picture">
                <pic:pic>
                  <pic:nvPicPr>
                    <pic:cNvPr descr="https://learning-corner.learning.europa.eu/sites/default/files/styles/oe_theme_ratio_3_2_medium/public/2022-12/EU-craft-thumb.png?itok=L09-_fU7" id="0" name="image5.png"/>
                    <pic:cNvPicPr preferRelativeResize="0"/>
                  </pic:nvPicPr>
                  <pic:blipFill>
                    <a:blip r:embed="rId19"/>
                    <a:srcRect b="0" l="0" r="0" t="0"/>
                    <a:stretch>
                      <a:fillRect/>
                    </a:stretch>
                  </pic:blipFill>
                  <pic:spPr>
                    <a:xfrm>
                      <a:off x="0" y="0"/>
                      <a:ext cx="2133600" cy="1422400"/>
                    </a:xfrm>
                    <a:prstGeom prst="rect"/>
                    <a:ln/>
                  </pic:spPr>
                </pic:pic>
              </a:graphicData>
            </a:graphic>
          </wp:anchor>
        </w:drawing>
      </w:r>
    </w:p>
    <w:p w:rsidR="00000000" w:rsidDel="00000000" w:rsidP="00000000" w:rsidRDefault="00000000" w:rsidRPr="00000000" w14:paraId="0000003B">
      <w:pPr>
        <w:spacing w:line="360" w:lineRule="auto"/>
        <w:jc w:val="both"/>
        <w:rPr>
          <w:sz w:val="24"/>
          <w:szCs w:val="24"/>
        </w:rPr>
      </w:pPr>
      <w:r w:rsidDel="00000000" w:rsidR="00000000" w:rsidRPr="00000000">
        <w:rPr>
          <w:sz w:val="24"/>
          <w:szCs w:val="24"/>
          <w:rtl w:val="0"/>
        </w:rPr>
        <w:t xml:space="preserve">Taigi šiame žaidime vaidinate nacionalinį ministrą ir susipažįstate su ES sprendimų priėmimo procesu derėdamiesi dėl tikrų, jums artimų klausimų. Galite derėtis dėl universalaus visų prietaisų įkroviklio, perėjimo prie elektromobilių, ekologiškesnių pastatų ar vienkartinio plastiko draudimo. </w:t>
      </w:r>
    </w:p>
    <w:p w:rsidR="00000000" w:rsidDel="00000000" w:rsidP="00000000" w:rsidRDefault="00000000" w:rsidRPr="00000000" w14:paraId="0000003C">
      <w:pPr>
        <w:spacing w:line="360" w:lineRule="auto"/>
        <w:jc w:val="both"/>
        <w:rPr>
          <w:sz w:val="24"/>
          <w:szCs w:val="24"/>
        </w:rPr>
      </w:pPr>
      <w:r w:rsidDel="00000000" w:rsidR="00000000" w:rsidRPr="00000000">
        <w:rPr>
          <w:sz w:val="24"/>
          <w:szCs w:val="24"/>
          <w:rtl w:val="0"/>
        </w:rPr>
        <w:t xml:space="preserve">Šis žaidimas padeda ugdyti skaitmeninius įgūdžius, įskaitant rašymą internete, prisijungimą prie įrenginio, paskyros sukūrimą, naudojimąsi informacinių technologijų priemonėmis. Kartu ugdysite savo pilietiškumo kompetenciją. Įsijautę į pasirinktos šalies ministro vietą, galėsite pamatyti, kaip sudėtinga priimti sprendimus, daugiau sužinoti apie Europos Sąjungą,</w:t>
      </w:r>
    </w:p>
    <w:p w:rsidR="00000000" w:rsidDel="00000000" w:rsidP="00000000" w:rsidRDefault="00000000" w:rsidRPr="00000000" w14:paraId="0000003D">
      <w:pPr>
        <w:spacing w:line="360" w:lineRule="auto"/>
        <w:jc w:val="both"/>
        <w:rPr>
          <w:sz w:val="24"/>
          <w:szCs w:val="24"/>
        </w:rPr>
      </w:pPr>
      <w:r w:rsidDel="00000000" w:rsidR="00000000" w:rsidRPr="00000000">
        <w:rPr>
          <w:sz w:val="24"/>
          <w:szCs w:val="24"/>
          <w:rtl w:val="0"/>
        </w:rPr>
        <w:t xml:space="preserve">aptarsite įvairias dabartines politikos kryptis ir mokysitės susidaryti savo požiūrį į šį klausimą. Galiausiai, jis suteiks jums svarbiausių priemonių, kad galėtumėte įsitraukti į bendruomenės gyvenimą.</w:t>
      </w:r>
    </w:p>
    <w:p w:rsidR="00000000" w:rsidDel="00000000" w:rsidP="00000000" w:rsidRDefault="00000000" w:rsidRPr="00000000" w14:paraId="0000003E">
      <w:pPr>
        <w:spacing w:line="360" w:lineRule="auto"/>
        <w:jc w:val="both"/>
        <w:rPr>
          <w:sz w:val="24"/>
          <w:szCs w:val="24"/>
        </w:rPr>
      </w:pPr>
      <w:r w:rsidDel="00000000" w:rsidR="00000000" w:rsidRPr="00000000">
        <w:rPr>
          <w:sz w:val="24"/>
          <w:szCs w:val="24"/>
          <w:rtl w:val="0"/>
        </w:rPr>
        <w:t xml:space="preserve">Norėdami sužinoti daugiau apie prorgamą, peržiūrėkite šią svetainę: </w:t>
      </w:r>
      <w:hyperlink r:id="rId20">
        <w:r w:rsidDel="00000000" w:rsidR="00000000" w:rsidRPr="00000000">
          <w:rPr>
            <w:color w:val="0563c1"/>
            <w:sz w:val="24"/>
            <w:szCs w:val="24"/>
            <w:u w:val="single"/>
            <w:rtl w:val="0"/>
          </w:rPr>
          <w:t xml:space="preserve">website</w:t>
        </w:r>
      </w:hyperlink>
      <w:r w:rsidDel="00000000" w:rsidR="00000000" w:rsidRPr="00000000">
        <w:rPr>
          <w:sz w:val="24"/>
          <w:szCs w:val="24"/>
          <w:rtl w:val="0"/>
        </w:rPr>
        <w:t xml:space="preserve">. Taip pat žaidimą galite atsisiųsti per </w:t>
      </w:r>
      <w:r w:rsidDel="00000000" w:rsidR="00000000" w:rsidRPr="00000000">
        <w:rPr>
          <w:i w:val="1"/>
          <w:sz w:val="24"/>
          <w:szCs w:val="24"/>
          <w:rtl w:val="0"/>
        </w:rPr>
        <w:t xml:space="preserve">App Store </w:t>
      </w:r>
      <w:r w:rsidDel="00000000" w:rsidR="00000000" w:rsidRPr="00000000">
        <w:rPr>
          <w:sz w:val="24"/>
          <w:szCs w:val="24"/>
          <w:rtl w:val="0"/>
        </w:rPr>
        <w:t xml:space="preserve">ar </w:t>
      </w:r>
      <w:r w:rsidDel="00000000" w:rsidR="00000000" w:rsidRPr="00000000">
        <w:rPr>
          <w:i w:val="1"/>
          <w:sz w:val="24"/>
          <w:szCs w:val="24"/>
          <w:rtl w:val="0"/>
        </w:rPr>
        <w:t xml:space="preserve">Google Play.</w:t>
      </w:r>
      <w:r w:rsidDel="00000000" w:rsidR="00000000" w:rsidRPr="00000000">
        <w:rPr>
          <w:sz w:val="24"/>
          <w:szCs w:val="24"/>
          <w:rtl w:val="0"/>
        </w:rPr>
        <w:t xml:space="preserve"> </w:t>
      </w:r>
    </w:p>
    <w:p w:rsidR="00000000" w:rsidDel="00000000" w:rsidP="00000000" w:rsidRDefault="00000000" w:rsidRPr="00000000" w14:paraId="0000003F">
      <w:pPr>
        <w:spacing w:line="360" w:lineRule="auto"/>
        <w:jc w:val="both"/>
        <w:rPr>
          <w:sz w:val="24"/>
          <w:szCs w:val="24"/>
        </w:rPr>
      </w:pPr>
      <w:r w:rsidDel="00000000" w:rsidR="00000000" w:rsidRPr="00000000">
        <w:rPr>
          <w:rtl w:val="0"/>
        </w:rPr>
      </w:r>
    </w:p>
    <w:p w:rsidR="00000000" w:rsidDel="00000000" w:rsidP="00000000" w:rsidRDefault="00000000" w:rsidRPr="00000000" w14:paraId="00000040">
      <w:pPr>
        <w:spacing w:line="360" w:lineRule="auto"/>
        <w:jc w:val="both"/>
        <w:rPr>
          <w:b w:val="1"/>
          <w:sz w:val="24"/>
          <w:szCs w:val="24"/>
        </w:rPr>
      </w:pPr>
      <w:r w:rsidDel="00000000" w:rsidR="00000000" w:rsidRPr="00000000">
        <w:rPr>
          <w:b w:val="1"/>
          <w:sz w:val="24"/>
          <w:szCs w:val="24"/>
          <w:rtl w:val="0"/>
        </w:rPr>
        <w:t xml:space="preserve">Klausimas. Kokias problemas siekiama spręsti </w:t>
      </w:r>
      <w:r w:rsidDel="00000000" w:rsidR="00000000" w:rsidRPr="00000000">
        <w:rPr>
          <w:rFonts w:ascii="Arial" w:cs="Arial" w:eastAsia="Arial" w:hAnsi="Arial"/>
          <w:b w:val="1"/>
          <w:color w:val="4d5156"/>
          <w:sz w:val="21"/>
          <w:szCs w:val="21"/>
          <w:highlight w:val="white"/>
          <w:rtl w:val="0"/>
        </w:rPr>
        <w:t xml:space="preserve">„</w:t>
      </w:r>
      <w:r w:rsidDel="00000000" w:rsidR="00000000" w:rsidRPr="00000000">
        <w:rPr>
          <w:b w:val="1"/>
          <w:sz w:val="24"/>
          <w:szCs w:val="24"/>
          <w:rtl w:val="0"/>
        </w:rPr>
        <w:t xml:space="preserve">EUcraft" žaidimu?</w:t>
      </w:r>
    </w:p>
    <w:p w:rsidR="00000000" w:rsidDel="00000000" w:rsidP="00000000" w:rsidRDefault="00000000" w:rsidRPr="00000000" w14:paraId="00000041">
      <w:pPr>
        <w:spacing w:line="360" w:lineRule="auto"/>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spacing w:line="360" w:lineRule="auto"/>
        <w:rPr>
          <w:b w:val="1"/>
          <w:sz w:val="24"/>
          <w:szCs w:val="24"/>
        </w:rPr>
      </w:pPr>
      <w:r w:rsidDel="00000000" w:rsidR="00000000" w:rsidRPr="00000000">
        <w:rPr>
          <w:b w:val="1"/>
          <w:sz w:val="24"/>
          <w:szCs w:val="24"/>
          <w:rtl w:val="0"/>
        </w:rPr>
        <w:t xml:space="preserve">Klausimas. Ar norėtumėte dalyvauti tokiame žaidime, kad ugdytumėte pilietiškumo kompetenciją ir būtumėte aktyvus pilietis?</w:t>
      </w:r>
    </w:p>
    <w:p w:rsidR="00000000" w:rsidDel="00000000" w:rsidP="00000000" w:rsidRDefault="00000000" w:rsidRPr="00000000" w14:paraId="00000044">
      <w:pPr>
        <w:spacing w:line="36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spacing w:line="360" w:lineRule="auto"/>
        <w:rPr>
          <w:b w:val="1"/>
          <w:sz w:val="24"/>
          <w:szCs w:val="24"/>
        </w:rPr>
      </w:pPr>
      <w:r w:rsidDel="00000000" w:rsidR="00000000" w:rsidRPr="00000000">
        <w:rPr>
          <w:b w:val="1"/>
          <w:sz w:val="24"/>
          <w:szCs w:val="24"/>
          <w:rtl w:val="0"/>
        </w:rPr>
        <w:t xml:space="preserve">Klausimas. Ar galite įvardinti kokias nors jums patinkančias skaitmenines ir socialines medijas, kurios lavina pilietiškumo kompetenciją? </w:t>
      </w:r>
    </w:p>
    <w:p w:rsidR="00000000" w:rsidDel="00000000" w:rsidP="00000000" w:rsidRDefault="00000000" w:rsidRPr="00000000" w14:paraId="00000047">
      <w:pPr>
        <w:spacing w:line="36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8">
      <w:pPr>
        <w:spacing w:line="360" w:lineRule="auto"/>
        <w:rPr>
          <w:sz w:val="24"/>
          <w:szCs w:val="24"/>
        </w:rPr>
      </w:pPr>
      <w:r w:rsidDel="00000000" w:rsidR="00000000" w:rsidRPr="00000000">
        <w:rPr>
          <w:rtl w:val="0"/>
        </w:rPr>
      </w:r>
    </w:p>
    <w:p w:rsidR="00000000" w:rsidDel="00000000" w:rsidP="00000000" w:rsidRDefault="00000000" w:rsidRPr="00000000" w14:paraId="00000049">
      <w:pPr>
        <w:spacing w:line="360" w:lineRule="auto"/>
        <w:jc w:val="both"/>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1"/>
        <w:keepNext w:val="1"/>
        <w:keepLines w:val="1"/>
        <w:spacing w:after="0" w:before="240" w:line="240" w:lineRule="auto"/>
        <w:rPr>
          <w:vertAlign w:val="baseline"/>
        </w:rPr>
      </w:pPr>
      <w:bookmarkStart w:colFirst="0" w:colLast="0" w:name="_heading=h.2et92p0" w:id="4"/>
      <w:bookmarkEnd w:id="4"/>
      <w:r w:rsidDel="00000000" w:rsidR="00000000" w:rsidRPr="00000000">
        <w:rPr>
          <w:rtl w:val="0"/>
        </w:rPr>
        <w:t xml:space="preserve">Mokymosi veikla </w:t>
      </w:r>
      <w:r w:rsidDel="00000000" w:rsidR="00000000" w:rsidRPr="00000000">
        <w:rPr>
          <w:vertAlign w:val="baseline"/>
          <w:rtl w:val="0"/>
        </w:rPr>
        <w:t xml:space="preserve">  </w:t>
      </w:r>
    </w:p>
    <w:p w:rsidR="00000000" w:rsidDel="00000000" w:rsidP="00000000" w:rsidRDefault="00000000" w:rsidRPr="00000000" w14:paraId="0000004C">
      <w:pPr>
        <w:rPr>
          <w:highlight w:val="yellow"/>
        </w:rPr>
      </w:pPr>
      <w:r w:rsidDel="00000000" w:rsidR="00000000" w:rsidRPr="00000000">
        <w:rPr>
          <w:highlight w:val="yellow"/>
          <w:rtl w:val="0"/>
        </w:rPr>
        <w:t xml:space="preserve"> </w:t>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w:t>
            </w:r>
            <w:r w:rsidDel="00000000" w:rsidR="00000000" w:rsidRPr="00000000">
              <w:rPr>
                <w:b w:val="1"/>
                <w:rtl w:val="0"/>
              </w:rPr>
              <w:t xml:space="preserve">ema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Skaitmeninės ir socialinės disciplinos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b w:val="1"/>
                <w:rtl w:val="0"/>
              </w:rPr>
              <w:t xml:space="preserve">Veiklos pavadinimas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pBdr>
              <w:jc w:val="both"/>
              <w:rPr>
                <w:color w:val="000000"/>
                <w:sz w:val="24"/>
                <w:szCs w:val="24"/>
                <w:highlight w:val="yellow"/>
              </w:rPr>
            </w:pPr>
            <w:r w:rsidDel="00000000" w:rsidR="00000000" w:rsidRPr="00000000">
              <w:rPr>
                <w:rtl w:val="0"/>
              </w:rPr>
              <w:t xml:space="preserve">Peticijos pateiktos Europos Parlamente rėmimas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Medžiagos tipas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Nuotrauka, paveikslėlis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pBdr>
              <w:jc w:val="center"/>
              <w:rPr/>
            </w:pPr>
            <w:r w:rsidDel="00000000" w:rsidR="00000000" w:rsidRPr="00000000">
              <w:rPr/>
              <w:drawing>
                <wp:inline distB="0" distT="0" distL="0" distR="0">
                  <wp:extent cx="3303021" cy="2076294"/>
                  <wp:effectExtent b="0" l="0" r="0" t="0"/>
                  <wp:docPr descr="PETI - Petitions | ICMs | Relations with National Parliaments | European  Parliament" id="39" name="image13.png"/>
                  <a:graphic>
                    <a:graphicData uri="http://schemas.openxmlformats.org/drawingml/2006/picture">
                      <pic:pic>
                        <pic:nvPicPr>
                          <pic:cNvPr descr="PETI - Petitions | ICMs | Relations with National Parliaments | European  Parliament" id="0" name="image13.png"/>
                          <pic:cNvPicPr preferRelativeResize="0"/>
                        </pic:nvPicPr>
                        <pic:blipFill>
                          <a:blip r:embed="rId21"/>
                          <a:srcRect b="0" l="0" r="0" t="0"/>
                          <a:stretch>
                            <a:fillRect/>
                          </a:stretch>
                        </pic:blipFill>
                        <pic:spPr>
                          <a:xfrm>
                            <a:off x="0" y="0"/>
                            <a:ext cx="3303021" cy="2076294"/>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pBdr>
              <w:jc w:val="center"/>
              <w:rPr>
                <w:i w:val="1"/>
              </w:rPr>
            </w:pPr>
            <w:r w:rsidDel="00000000" w:rsidR="00000000" w:rsidRPr="00000000">
              <w:rPr>
                <w:i w:val="1"/>
                <w:rtl w:val="0"/>
              </w:rPr>
              <w:t xml:space="preserve">Europos Parlamentast, PETI.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30-40 minu</w:t>
            </w:r>
            <w:r w:rsidDel="00000000" w:rsidR="00000000" w:rsidRPr="00000000">
              <w:rPr>
                <w:rtl w:val="0"/>
              </w:rPr>
              <w:t xml:space="preserve">čių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2">
            <w:pPr>
              <w:numPr>
                <w:ilvl w:val="0"/>
                <w:numId w:val="2"/>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Pilietiškumo kompetencijos ugdymas pasitelkiant skaitmenines ir socialines disciplinas</w:t>
            </w:r>
          </w:p>
          <w:p w:rsidR="00000000" w:rsidDel="00000000" w:rsidP="00000000" w:rsidRDefault="00000000" w:rsidRPr="00000000" w14:paraId="00000063">
            <w:pPr>
              <w:numPr>
                <w:ilvl w:val="0"/>
                <w:numId w:val="2"/>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Žinios apie peticijos teises</w:t>
            </w:r>
          </w:p>
          <w:p w:rsidR="00000000" w:rsidDel="00000000" w:rsidP="00000000" w:rsidRDefault="00000000" w:rsidRPr="00000000" w14:paraId="00000064">
            <w:pPr>
              <w:numPr>
                <w:ilvl w:val="0"/>
                <w:numId w:val="2"/>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Buvimas aktyviu piliečiu</w:t>
            </w:r>
          </w:p>
          <w:p w:rsidR="00000000" w:rsidDel="00000000" w:rsidP="00000000" w:rsidRDefault="00000000" w:rsidRPr="00000000" w14:paraId="00000065">
            <w:pPr>
              <w:numPr>
                <w:ilvl w:val="0"/>
                <w:numId w:val="2"/>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Skaitmeninių įgūdžių ir socialinės medijų įgūdžių ugdymas.</w:t>
            </w:r>
            <w:r w:rsidDel="00000000" w:rsidR="00000000" w:rsidRPr="00000000">
              <w:rPr>
                <w:color w:val="000000"/>
                <w:sz w:val="24"/>
                <w:szCs w:val="24"/>
                <w:rtl w:val="0"/>
              </w:rPr>
              <w:t xml:space="preserve"> </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Šia veikla siekiama ugdyti jūsų pilietiškumo įgūdžius skaitmeninės ir socialinės medijos tema.</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Veiklai reikalingos priemonės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numPr>
                <w:ilvl w:val="0"/>
                <w:numId w:val="4"/>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Kompiuteris arba mobilusis telefonas</w:t>
            </w:r>
          </w:p>
          <w:p w:rsidR="00000000" w:rsidDel="00000000" w:rsidP="00000000" w:rsidRDefault="00000000" w:rsidRPr="00000000" w14:paraId="0000006C">
            <w:pPr>
              <w:numPr>
                <w:ilvl w:val="0"/>
                <w:numId w:val="4"/>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Interneto ryšys</w:t>
            </w:r>
          </w:p>
          <w:p w:rsidR="00000000" w:rsidDel="00000000" w:rsidP="00000000" w:rsidRDefault="00000000" w:rsidRPr="00000000" w14:paraId="0000006D">
            <w:pPr>
              <w:numPr>
                <w:ilvl w:val="0"/>
                <w:numId w:val="4"/>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Būti suinteresuotam teisių apsauga (gyvūnų gerove, klimato kaita, moterų teisėmis...)</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numPr>
                <w:ilvl w:val="0"/>
                <w:numId w:val="3"/>
              </w:numPr>
              <w:spacing w:line="276" w:lineRule="auto"/>
              <w:ind w:left="720" w:hanging="360"/>
              <w:jc w:val="both"/>
              <w:rPr>
                <w:color w:val="0e101a"/>
              </w:rPr>
            </w:pPr>
            <w:r w:rsidDel="00000000" w:rsidR="00000000" w:rsidRPr="00000000">
              <w:rPr>
                <w:color w:val="0e101a"/>
                <w:rtl w:val="0"/>
              </w:rPr>
              <w:t xml:space="preserve">Pasiimkite nešiojamąjį kompiuterį ar mobilųjį telefoną. Eikite į internetą ir ieškokite „Peticija Europos Parlamente“. Svetainės nuoroda: https://www.europarl.europa.eu/petitions/en/home</w:t>
            </w:r>
          </w:p>
          <w:p w:rsidR="00000000" w:rsidDel="00000000" w:rsidP="00000000" w:rsidRDefault="00000000" w:rsidRPr="00000000" w14:paraId="00000072">
            <w:pPr>
              <w:numPr>
                <w:ilvl w:val="0"/>
                <w:numId w:val="3"/>
              </w:numPr>
              <w:spacing w:line="276" w:lineRule="auto"/>
              <w:ind w:left="720" w:hanging="360"/>
              <w:jc w:val="both"/>
              <w:rPr>
                <w:color w:val="0e101a"/>
              </w:rPr>
            </w:pPr>
            <w:r w:rsidDel="00000000" w:rsidR="00000000" w:rsidRPr="00000000">
              <w:rPr>
                <w:color w:val="0e101a"/>
                <w:rtl w:val="0"/>
              </w:rPr>
              <w:t xml:space="preserve">Šiame portale turite susikurti vartotojo paskyrą, kad galėtumėte teikti ir palaikyti peticijas bei gauti informaciją apie jas.</w:t>
            </w:r>
          </w:p>
          <w:p w:rsidR="00000000" w:rsidDel="00000000" w:rsidP="00000000" w:rsidRDefault="00000000" w:rsidRPr="00000000" w14:paraId="00000073">
            <w:pPr>
              <w:numPr>
                <w:ilvl w:val="0"/>
                <w:numId w:val="3"/>
              </w:numPr>
              <w:spacing w:line="276" w:lineRule="auto"/>
              <w:ind w:left="720" w:hanging="360"/>
              <w:jc w:val="both"/>
              <w:rPr>
                <w:color w:val="0e101a"/>
              </w:rPr>
            </w:pPr>
            <w:r w:rsidDel="00000000" w:rsidR="00000000" w:rsidRPr="00000000">
              <w:rPr>
                <w:color w:val="0e101a"/>
                <w:rtl w:val="0"/>
              </w:rPr>
              <w:t xml:space="preserve">Ieškokite peticijos, kurią norite paremti, naudodami formą „Rasti peticiją“ arba greitosios paieškos juostą, esančią portalo antraštėje. Galite tiesiogiai spustelėti šią nuorodą: https://www.europarl.europa.eu/petitions/en/show-petitions</w:t>
            </w:r>
          </w:p>
          <w:p w:rsidR="00000000" w:rsidDel="00000000" w:rsidP="00000000" w:rsidRDefault="00000000" w:rsidRPr="00000000" w14:paraId="00000074">
            <w:pPr>
              <w:numPr>
                <w:ilvl w:val="0"/>
                <w:numId w:val="3"/>
              </w:numPr>
              <w:spacing w:line="276" w:lineRule="auto"/>
              <w:ind w:left="720" w:hanging="360"/>
              <w:jc w:val="both"/>
              <w:rPr>
                <w:color w:val="0e101a"/>
              </w:rPr>
            </w:pPr>
            <w:r w:rsidDel="00000000" w:rsidR="00000000" w:rsidRPr="00000000">
              <w:rPr>
                <w:color w:val="0e101a"/>
                <w:rtl w:val="0"/>
              </w:rPr>
              <w:t xml:space="preserve">Ieškokite atitinkamo raktinio žodžio. Pavyzdžiui, jei norite paremti gyvūnų gerovę, ieškokite „gyvūnų gerovė“.</w:t>
            </w:r>
          </w:p>
          <w:p w:rsidR="00000000" w:rsidDel="00000000" w:rsidP="00000000" w:rsidRDefault="00000000" w:rsidRPr="00000000" w14:paraId="00000075">
            <w:pPr>
              <w:numPr>
                <w:ilvl w:val="0"/>
                <w:numId w:val="3"/>
              </w:numPr>
              <w:spacing w:line="276" w:lineRule="auto"/>
              <w:ind w:left="720" w:hanging="360"/>
              <w:jc w:val="both"/>
              <w:rPr>
                <w:color w:val="0e101a"/>
              </w:rPr>
            </w:pPr>
            <w:r w:rsidDel="00000000" w:rsidR="00000000" w:rsidRPr="00000000">
              <w:rPr>
                <w:color w:val="0e101a"/>
                <w:rtl w:val="0"/>
              </w:rPr>
              <w:t xml:space="preserve">Jei sutinkate su peticija, galite ją paremti puslapio apačioje spustelėdami „Paremti peticiją“.</w:t>
            </w:r>
          </w:p>
          <w:p w:rsidR="00000000" w:rsidDel="00000000" w:rsidP="00000000" w:rsidRDefault="00000000" w:rsidRPr="00000000" w14:paraId="00000076">
            <w:pPr>
              <w:numPr>
                <w:ilvl w:val="0"/>
                <w:numId w:val="3"/>
              </w:numPr>
              <w:spacing w:line="276" w:lineRule="auto"/>
              <w:ind w:left="720" w:hanging="360"/>
              <w:jc w:val="both"/>
              <w:rPr>
                <w:color w:val="0e101a"/>
              </w:rPr>
            </w:pPr>
            <w:r w:rsidDel="00000000" w:rsidR="00000000" w:rsidRPr="00000000">
              <w:rPr>
                <w:color w:val="0e101a"/>
                <w:rtl w:val="0"/>
              </w:rPr>
              <w:t xml:space="preserve">Galite bet kada atšaukti savo paramą peticijai, kol ji yra atvira. Jei taip padarysite, nebegalėsite paremti tos pačios peticijos.</w:t>
            </w:r>
          </w:p>
          <w:p w:rsidR="00000000" w:rsidDel="00000000" w:rsidP="00000000" w:rsidRDefault="00000000" w:rsidRPr="00000000" w14:paraId="00000077">
            <w:pPr>
              <w:numPr>
                <w:ilvl w:val="0"/>
                <w:numId w:val="3"/>
              </w:numPr>
              <w:spacing w:line="276" w:lineRule="auto"/>
              <w:ind w:left="720" w:hanging="360"/>
              <w:jc w:val="both"/>
              <w:rPr>
                <w:color w:val="0e101a"/>
              </w:rPr>
            </w:pPr>
            <w:r w:rsidDel="00000000" w:rsidR="00000000" w:rsidRPr="00000000">
              <w:rPr>
                <w:color w:val="0e101a"/>
                <w:rtl w:val="0"/>
              </w:rPr>
              <w:t xml:space="preserve">Dabar galite laikyti save aktyviu piliečiu, kuris investuoja į savo bendruomenę, palaikydamas peticijas, kurios jums artimos jūsų širdžiai ir įsitikinimams.</w:t>
            </w:r>
            <w:r w:rsidDel="00000000" w:rsidR="00000000" w:rsidRPr="00000000">
              <w:rPr>
                <w:rtl w:val="0"/>
              </w:rPr>
            </w:r>
          </w:p>
        </w:tc>
      </w:tr>
    </w:tbl>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1"/>
        <w:spacing w:line="360" w:lineRule="auto"/>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tnph4cd99l9a" w:id="5"/>
      <w:bookmarkEnd w:id="5"/>
      <w:r w:rsidDel="00000000" w:rsidR="00000000" w:rsidRPr="00000000">
        <w:rPr>
          <w:rtl w:val="0"/>
        </w:rPr>
        <w:t xml:space="preserve">Papildoma mokomoji medžiaga</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spacing w:line="360" w:lineRule="auto"/>
        <w:jc w:val="both"/>
        <w:rPr>
          <w:sz w:val="24"/>
          <w:szCs w:val="24"/>
        </w:rPr>
      </w:pPr>
      <w:r w:rsidDel="00000000" w:rsidR="00000000" w:rsidRPr="00000000">
        <w:rPr>
          <w:sz w:val="24"/>
          <w:szCs w:val="24"/>
          <w:rtl w:val="0"/>
        </w:rPr>
        <w:t xml:space="preserve">Sveikiname, pasiekus šį etapą ir atlikus savirefleksijos užduotis, susijusias su „Pilietiškumo  kompetencijos ugdymu per skaitmenines ir socialines medijas“.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w:t>
      </w:r>
    </w:p>
    <w:tbl>
      <w:tblPr>
        <w:tblStyle w:val="Table2"/>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7E">
            <w:pPr>
              <w:spacing w:after="120" w:before="120" w:line="276" w:lineRule="auto"/>
              <w:jc w:val="center"/>
              <w:rPr>
                <w:rFonts w:ascii="Calibri" w:cs="Calibri" w:eastAsia="Calibri" w:hAnsi="Calibri"/>
                <w:b w:val="1"/>
                <w:color w:val="ffffff"/>
              </w:rPr>
            </w:pPr>
            <w:bookmarkStart w:colFirst="0" w:colLast="0" w:name="_heading=h.tyjcwt" w:id="6"/>
            <w:bookmarkEnd w:id="6"/>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7F">
            <w:pPr>
              <w:spacing w:after="120" w:before="120" w:line="276" w:lineRule="auto"/>
              <w:jc w:val="both"/>
              <w:rPr>
                <w:rFonts w:ascii="Calibri" w:cs="Calibri" w:eastAsia="Calibri" w:hAnsi="Calibri"/>
                <w:color w:val="000000"/>
              </w:rPr>
            </w:pPr>
            <w:r w:rsidDel="00000000" w:rsidR="00000000" w:rsidRPr="00000000">
              <w:rPr>
                <w:rtl w:val="0"/>
              </w:rPr>
              <w:t xml:space="preserve">Jungtinių Europos piliečių tinklalaidė</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80">
            <w:pPr>
              <w:spacing w:after="120" w:before="120" w:line="360"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tl w:val="0"/>
              </w:rPr>
            </w:r>
          </w:p>
        </w:tc>
        <w:tc>
          <w:tcPr/>
          <w:p w:rsidR="00000000" w:rsidDel="00000000" w:rsidP="00000000" w:rsidRDefault="00000000" w:rsidRPr="00000000" w14:paraId="00000081">
            <w:pPr>
              <w:spacing w:after="120" w:before="120" w:line="276" w:lineRule="auto"/>
              <w:jc w:val="both"/>
              <w:rPr>
                <w:rFonts w:ascii="Calibri" w:cs="Calibri" w:eastAsia="Calibri" w:hAnsi="Calibri"/>
                <w:color w:val="000000"/>
              </w:rPr>
            </w:pPr>
            <w:r w:rsidDel="00000000" w:rsidR="00000000" w:rsidRPr="00000000">
              <w:rPr>
                <w:rtl w:val="0"/>
              </w:rPr>
              <w:t xml:space="preserve">Įtraukianti Europa: skirtingos istorijos skirtingomis temomis</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82">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83">
            <w:pPr>
              <w:spacing w:after="120" w:before="120" w:line="276" w:lineRule="auto"/>
              <w:jc w:val="both"/>
              <w:rPr>
                <w:rFonts w:ascii="Calibri" w:cs="Calibri" w:eastAsia="Calibri" w:hAnsi="Calibri"/>
                <w:color w:val="000000"/>
              </w:rPr>
            </w:pPr>
            <w:r w:rsidDel="00000000" w:rsidR="00000000" w:rsidRPr="00000000">
              <w:rPr>
                <w:rtl w:val="0"/>
              </w:rPr>
              <w:t xml:space="preserve">Ši papildoma medžiaga yra tinklalaidžių apie Europą ir Europos piliečius rinkinys. Šiuo garso įrašu bandoma suburti žmones. Šiame šaltinyje kalbama apie Europos piliečius, jų istorijas, sėkmes, Europos NVO, padedančias tobulinti Europą.</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84">
            <w:pPr>
              <w:spacing w:after="120" w:before="120" w:line="276" w:lineRule="auto"/>
              <w:jc w:val="center"/>
              <w:rPr>
                <w:rFonts w:ascii="Calibri" w:cs="Calibri" w:eastAsia="Calibri" w:hAnsi="Calibri"/>
                <w:b w:val="1"/>
                <w:color w:val="ffffff"/>
              </w:rPr>
            </w:pPr>
            <w:bookmarkStart w:colFirst="0" w:colLast="0" w:name="_heading=h.3dy6vkm" w:id="7"/>
            <w:bookmarkEnd w:id="7"/>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85">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86">
            <w:pPr>
              <w:numPr>
                <w:ilvl w:val="0"/>
                <w:numId w:val="5"/>
              </w:numPr>
              <w:spacing w:after="0" w:afterAutospacing="0" w:line="276" w:lineRule="auto"/>
              <w:ind w:left="720" w:hanging="360"/>
              <w:jc w:val="both"/>
              <w:rPr>
                <w:u w:val="none"/>
              </w:rPr>
            </w:pPr>
            <w:r w:rsidDel="00000000" w:rsidR="00000000" w:rsidRPr="00000000">
              <w:rPr>
                <w:rtl w:val="0"/>
              </w:rPr>
              <w:t xml:space="preserve">Daug įvairių istorijų apie Europos piliečius</w:t>
            </w:r>
          </w:p>
          <w:p w:rsidR="00000000" w:rsidDel="00000000" w:rsidP="00000000" w:rsidRDefault="00000000" w:rsidRPr="00000000" w14:paraId="00000087">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Politika Europoje ir jos narių valstybėse</w:t>
            </w:r>
          </w:p>
          <w:p w:rsidR="00000000" w:rsidDel="00000000" w:rsidP="00000000" w:rsidRDefault="00000000" w:rsidRPr="00000000" w14:paraId="00000088">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Efektyvų aktyvumą, gaunamą iš socialinių medijų</w:t>
            </w:r>
          </w:p>
          <w:p w:rsidR="00000000" w:rsidDel="00000000" w:rsidP="00000000" w:rsidRDefault="00000000" w:rsidRPr="00000000" w14:paraId="00000089">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Sužinosite apie įvairias socialines problemos Europoje</w:t>
            </w:r>
          </w:p>
          <w:p w:rsidR="00000000" w:rsidDel="00000000" w:rsidP="00000000" w:rsidRDefault="00000000" w:rsidRPr="00000000" w14:paraId="0000008A">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Sprendimų priėmimo procesas ES.</w:t>
            </w:r>
          </w:p>
          <w:p w:rsidR="00000000" w:rsidDel="00000000" w:rsidP="00000000" w:rsidRDefault="00000000" w:rsidRPr="00000000" w14:paraId="0000008B">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ES pilietybė ir buvimas europiečiu</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8C">
            <w:pPr>
              <w:spacing w:after="120" w:before="120" w:line="360"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tl w:val="0"/>
              </w:rPr>
            </w:r>
          </w:p>
        </w:tc>
        <w:tc>
          <w:tcPr/>
          <w:p w:rsidR="00000000" w:rsidDel="00000000" w:rsidP="00000000" w:rsidRDefault="00000000" w:rsidRPr="00000000" w14:paraId="0000008D">
            <w:pPr>
              <w:spacing w:after="120" w:before="120" w:line="276" w:lineRule="auto"/>
              <w:jc w:val="both"/>
              <w:rPr>
                <w:rFonts w:ascii="Calibri" w:cs="Calibri" w:eastAsia="Calibri" w:hAnsi="Calibri"/>
                <w:color w:val="000000"/>
              </w:rPr>
            </w:pPr>
            <w:hyperlink r:id="rId22">
              <w:r w:rsidDel="00000000" w:rsidR="00000000" w:rsidRPr="00000000">
                <w:rPr>
                  <w:rFonts w:ascii="Calibri" w:cs="Calibri" w:eastAsia="Calibri" w:hAnsi="Calibri"/>
                  <w:color w:val="0563c1"/>
                  <w:u w:val="single"/>
                  <w:rtl w:val="0"/>
                </w:rPr>
                <w:t xml:space="preserve">https://open.spotify.com/show/4YMl3VZsXHAtAZixlJZdpf</w:t>
              </w:r>
            </w:hyperlink>
            <w:r w:rsidDel="00000000" w:rsidR="00000000" w:rsidRPr="00000000">
              <w:rPr>
                <w:rtl w:val="0"/>
              </w:rPr>
            </w:r>
          </w:p>
          <w:p w:rsidR="00000000" w:rsidDel="00000000" w:rsidP="00000000" w:rsidRDefault="00000000" w:rsidRPr="00000000" w14:paraId="0000008E">
            <w:pPr>
              <w:spacing w:after="120" w:before="120" w:line="276" w:lineRule="auto"/>
              <w:jc w:val="both"/>
              <w:rPr>
                <w:rFonts w:ascii="Calibri" w:cs="Calibri" w:eastAsia="Calibri" w:hAnsi="Calibri"/>
                <w:color w:val="000000"/>
                <w:highlight w:val="yellow"/>
              </w:rPr>
            </w:pPr>
            <w:r w:rsidDel="00000000" w:rsidR="00000000" w:rsidRPr="00000000">
              <w:rPr>
                <w:rtl w:val="0"/>
              </w:rPr>
            </w:r>
          </w:p>
        </w:tc>
      </w:tr>
    </w:tbl>
    <w:p w:rsidR="00000000" w:rsidDel="00000000" w:rsidP="00000000" w:rsidRDefault="00000000" w:rsidRPr="00000000" w14:paraId="0000008F">
      <w:pPr>
        <w:spacing w:line="276" w:lineRule="auto"/>
        <w:jc w:val="both"/>
        <w:rPr/>
      </w:pPr>
      <w:r w:rsidDel="00000000" w:rsidR="00000000" w:rsidRPr="00000000">
        <w:rPr>
          <w:rtl w:val="0"/>
        </w:rPr>
      </w:r>
    </w:p>
    <w:tbl>
      <w:tblPr>
        <w:tblStyle w:val="Table3"/>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90">
            <w:pPr>
              <w:spacing w:after="120" w:before="120" w:line="276" w:lineRule="auto"/>
              <w:jc w:val="center"/>
              <w:rPr>
                <w:rFonts w:ascii="Calibri" w:cs="Calibri" w:eastAsia="Calibri" w:hAnsi="Calibri"/>
                <w:b w:val="1"/>
                <w:color w:val="ffffff"/>
              </w:rPr>
            </w:pPr>
            <w:bookmarkStart w:colFirst="0" w:colLast="0" w:name="_heading=h.tyjcwt" w:id="6"/>
            <w:bookmarkEnd w:id="6"/>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91">
            <w:pPr>
              <w:spacing w:after="120" w:before="120" w:line="276" w:lineRule="auto"/>
              <w:jc w:val="both"/>
              <w:rPr>
                <w:rFonts w:ascii="Calibri" w:cs="Calibri" w:eastAsia="Calibri" w:hAnsi="Calibri"/>
                <w:color w:val="000000"/>
              </w:rPr>
            </w:pPr>
            <w:r w:rsidDel="00000000" w:rsidR="00000000" w:rsidRPr="00000000">
              <w:rPr>
                <w:rtl w:val="0"/>
              </w:rPr>
              <w:t xml:space="preserve">Mes žmonės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2">
            <w:pPr>
              <w:spacing w:after="120" w:before="120" w:line="360"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tl w:val="0"/>
              </w:rPr>
            </w:r>
          </w:p>
        </w:tc>
        <w:tc>
          <w:tcPr/>
          <w:p w:rsidR="00000000" w:rsidDel="00000000" w:rsidP="00000000" w:rsidRDefault="00000000" w:rsidRPr="00000000" w14:paraId="00000093">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Aktyvus pilietiškumas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4">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95">
            <w:pPr>
              <w:spacing w:after="120" w:before="120" w:line="276" w:lineRule="auto"/>
              <w:jc w:val="both"/>
              <w:rPr>
                <w:rFonts w:ascii="Calibri" w:cs="Calibri" w:eastAsia="Calibri" w:hAnsi="Calibri"/>
                <w:color w:val="000000"/>
              </w:rPr>
            </w:pPr>
            <w:r w:rsidDel="00000000" w:rsidR="00000000" w:rsidRPr="00000000">
              <w:rPr>
                <w:rtl w:val="0"/>
              </w:rPr>
              <w:t xml:space="preserve">Šioje papildomoje medžiagoje pateikiamas gerai paaiškintas vaizdo įrašas, kuriame nagrinėjamas aktyvus pilietiškumas. Iš tiesų, trumpametražio filmo pavidalu šis vaizdo įrašas siunčia stiprią žinią, kaip aktyviai dalyvauti visuomenės gyvenime. Jauna moteris randa savo balsą, kuria bendruomenę ir keičiasi.</w:t>
            </w:r>
            <w:r w:rsidDel="00000000" w:rsidR="00000000" w:rsidRPr="00000000">
              <w:rPr>
                <w:rFonts w:ascii="Calibri" w:cs="Calibri" w:eastAsia="Calibri" w:hAnsi="Calibri"/>
                <w:color w:val="000000"/>
                <w:rtl w:val="0"/>
              </w:rPr>
              <w:t xml:space="preserve"> </w:t>
            </w:r>
          </w:p>
        </w:tc>
      </w:tr>
      <w:tr>
        <w:trPr>
          <w:cantSplit w:val="0"/>
          <w:tblHeader w:val="0"/>
        </w:trPr>
        <w:tc>
          <w:tcPr>
            <w:shd w:fill="ed7d31" w:val="clear"/>
          </w:tcPr>
          <w:p w:rsidR="00000000" w:rsidDel="00000000" w:rsidP="00000000" w:rsidRDefault="00000000" w:rsidRPr="00000000" w14:paraId="00000096">
            <w:pPr>
              <w:spacing w:after="120" w:before="120" w:line="276" w:lineRule="auto"/>
              <w:jc w:val="center"/>
              <w:rPr>
                <w:rFonts w:ascii="Calibri" w:cs="Calibri" w:eastAsia="Calibri" w:hAnsi="Calibri"/>
                <w:b w:val="1"/>
                <w:color w:val="ffffff"/>
              </w:rPr>
            </w:pPr>
            <w:bookmarkStart w:colFirst="0" w:colLast="0" w:name="_heading=h.3dy6vkm" w:id="7"/>
            <w:bookmarkEnd w:id="7"/>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97">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98">
            <w:pPr>
              <w:spacing w:after="120" w:before="120" w:line="276" w:lineRule="auto"/>
              <w:jc w:val="both"/>
              <w:rPr/>
            </w:pPr>
            <w:r w:rsidDel="00000000" w:rsidR="00000000" w:rsidRPr="00000000">
              <w:rPr>
                <w:rtl w:val="0"/>
              </w:rPr>
              <w:t xml:space="preserve">Šioje nuorodoje pateikiama papildomos informacijos apie tai, kaip skaitmeninės disciplinos ir socialinė žiniasklaida gali padėti ugdyti pilietiškumo kompetenciją.</w:t>
            </w:r>
          </w:p>
          <w:p w:rsidR="00000000" w:rsidDel="00000000" w:rsidP="00000000" w:rsidRDefault="00000000" w:rsidRPr="00000000" w14:paraId="00000099">
            <w:pPr>
              <w:spacing w:after="120" w:before="120" w:line="276" w:lineRule="auto"/>
              <w:jc w:val="both"/>
              <w:rPr/>
            </w:pPr>
            <w:r w:rsidDel="00000000" w:rsidR="00000000" w:rsidRPr="00000000">
              <w:rPr>
                <w:rtl w:val="0"/>
              </w:rPr>
              <w:t xml:space="preserve">Žiūrėdami šį vaizdo įrašą sužinosite:</w:t>
            </w:r>
            <w:r w:rsidDel="00000000" w:rsidR="00000000" w:rsidRPr="00000000">
              <w:rPr>
                <w:rtl w:val="0"/>
              </w:rPr>
            </w:r>
          </w:p>
          <w:p w:rsidR="00000000" w:rsidDel="00000000" w:rsidP="00000000" w:rsidRDefault="00000000" w:rsidRPr="00000000" w14:paraId="0000009A">
            <w:pPr>
              <w:numPr>
                <w:ilvl w:val="0"/>
                <w:numId w:val="1"/>
              </w:numPr>
              <w:spacing w:after="120" w:line="276" w:lineRule="auto"/>
              <w:ind w:left="720" w:hanging="360"/>
              <w:jc w:val="both"/>
              <w:rPr>
                <w:rFonts w:ascii="Calibri" w:cs="Calibri" w:eastAsia="Calibri" w:hAnsi="Calibri"/>
              </w:rPr>
            </w:pPr>
            <w:r w:rsidDel="00000000" w:rsidR="00000000" w:rsidRPr="00000000">
              <w:rPr>
                <w:rtl w:val="0"/>
              </w:rPr>
              <w:t xml:space="preserve">Kaip būti aktyviu piliečiu ir kaip dalyvauti kasdieniame savo bendruomenės gyvenime</w:t>
            </w:r>
          </w:p>
          <w:p w:rsidR="00000000" w:rsidDel="00000000" w:rsidP="00000000" w:rsidRDefault="00000000" w:rsidRPr="00000000" w14:paraId="0000009B">
            <w:pPr>
              <w:numPr>
                <w:ilvl w:val="0"/>
                <w:numId w:val="1"/>
              </w:numPr>
              <w:spacing w:after="120" w:line="276" w:lineRule="auto"/>
              <w:ind w:left="720" w:hanging="360"/>
              <w:jc w:val="both"/>
              <w:rPr>
                <w:rFonts w:ascii="Calibri" w:cs="Calibri" w:eastAsia="Calibri" w:hAnsi="Calibri"/>
              </w:rPr>
            </w:pPr>
            <w:r w:rsidDel="00000000" w:rsidR="00000000" w:rsidRPr="00000000">
              <w:rPr>
                <w:rtl w:val="0"/>
              </w:rPr>
              <w:t xml:space="preserve">Kas yra aktyvus pilietiškumas</w:t>
            </w:r>
          </w:p>
          <w:p w:rsidR="00000000" w:rsidDel="00000000" w:rsidP="00000000" w:rsidRDefault="00000000" w:rsidRPr="00000000" w14:paraId="0000009C">
            <w:pPr>
              <w:numPr>
                <w:ilvl w:val="0"/>
                <w:numId w:val="1"/>
              </w:numPr>
              <w:spacing w:after="120" w:line="276" w:lineRule="auto"/>
              <w:ind w:left="720" w:hanging="360"/>
              <w:jc w:val="both"/>
              <w:rPr>
                <w:rFonts w:ascii="Calibri" w:cs="Calibri" w:eastAsia="Calibri" w:hAnsi="Calibri"/>
              </w:rPr>
            </w:pPr>
            <w:r w:rsidDel="00000000" w:rsidR="00000000" w:rsidRPr="00000000">
              <w:rPr>
                <w:rtl w:val="0"/>
              </w:rPr>
              <w:t xml:space="preserve">Kaip socialinės medijos ir apskritai skaitmeniškumas gali padėti tapti aktyviu piliečiu</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D">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9E">
            <w:pPr>
              <w:spacing w:after="120" w:before="120" w:line="276" w:lineRule="auto"/>
              <w:jc w:val="both"/>
              <w:rPr>
                <w:rFonts w:ascii="Calibri" w:cs="Calibri" w:eastAsia="Calibri" w:hAnsi="Calibri"/>
                <w:color w:val="000000"/>
              </w:rPr>
            </w:pPr>
            <w:hyperlink r:id="rId23">
              <w:r w:rsidDel="00000000" w:rsidR="00000000" w:rsidRPr="00000000">
                <w:rPr>
                  <w:rFonts w:ascii="Calibri" w:cs="Calibri" w:eastAsia="Calibri" w:hAnsi="Calibri"/>
                  <w:color w:val="0563c1"/>
                  <w:u w:val="single"/>
                  <w:rtl w:val="0"/>
                </w:rPr>
                <w:t xml:space="preserve">https://www.youtube.com/watch?v=C3IRW4zH18A</w:t>
              </w:r>
            </w:hyperlink>
            <w:r w:rsidDel="00000000" w:rsidR="00000000" w:rsidRPr="00000000">
              <w:rPr>
                <w:rtl w:val="0"/>
              </w:rPr>
            </w:r>
          </w:p>
          <w:p w:rsidR="00000000" w:rsidDel="00000000" w:rsidP="00000000" w:rsidRDefault="00000000" w:rsidRPr="00000000" w14:paraId="0000009F">
            <w:pPr>
              <w:spacing w:after="120" w:before="120" w:line="276" w:lineRule="auto"/>
              <w:jc w:val="both"/>
              <w:rPr>
                <w:rFonts w:ascii="Calibri" w:cs="Calibri" w:eastAsia="Calibri" w:hAnsi="Calibri"/>
                <w:color w:val="000000"/>
                <w:highlight w:val="yellow"/>
              </w:rPr>
            </w:pPr>
            <w:r w:rsidDel="00000000" w:rsidR="00000000" w:rsidRPr="00000000">
              <w:rPr>
                <w:rtl w:val="0"/>
              </w:rPr>
            </w:r>
          </w:p>
        </w:tc>
      </w:tr>
    </w:tbl>
    <w:p w:rsidR="00000000" w:rsidDel="00000000" w:rsidP="00000000" w:rsidRDefault="00000000" w:rsidRPr="00000000" w14:paraId="000000A0">
      <w:pPr>
        <w:rPr/>
      </w:pPr>
      <w:bookmarkStart w:colFirst="0" w:colLast="0" w:name="_heading=h.4d34og8" w:id="8"/>
      <w:bookmarkEnd w:id="8"/>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3" name="image2.png"/>
            <a:graphic>
              <a:graphicData uri="http://schemas.openxmlformats.org/drawingml/2006/picture">
                <pic:pic>
                  <pic:nvPicPr>
                    <pic:cNvPr descr="Timeline&#10;&#10;Description automatically generated" id="0" name="image2.png"/>
                    <pic:cNvPicPr preferRelativeResize="0"/>
                  </pic:nvPicPr>
                  <pic:blipFill>
                    <a:blip r:embed="rId24"/>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7267575</wp:posOffset>
                </wp:positionV>
                <wp:extent cx="3486150" cy="1257300"/>
                <wp:effectExtent b="0" l="0" r="0" t="0"/>
                <wp:wrapNone/>
                <wp:docPr id="29"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7267575</wp:posOffset>
                </wp:positionV>
                <wp:extent cx="3486150" cy="1257300"/>
                <wp:effectExtent b="0" l="0" r="0" t="0"/>
                <wp:wrapNone/>
                <wp:docPr id="29"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3486150" cy="12573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7569398</wp:posOffset>
            </wp:positionV>
            <wp:extent cx="3000375" cy="648010"/>
            <wp:effectExtent b="0" l="0" r="0" t="0"/>
            <wp:wrapNone/>
            <wp:docPr id="36"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3000375" cy="648010"/>
                    </a:xfrm>
                    <a:prstGeom prst="rect"/>
                    <a:ln/>
                  </pic:spPr>
                </pic:pic>
              </a:graphicData>
            </a:graphic>
          </wp:anchor>
        </w:drawing>
      </w:r>
    </w:p>
    <w:sectPr>
      <w:headerReference r:id="rId27" w:type="first"/>
      <w:footerReference r:id="rId2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30" name=""/>
              <a:graphic>
                <a:graphicData uri="http://schemas.microsoft.com/office/word/2010/wordprocessingShape">
                  <wps:wsp>
                    <wps:cNvSpPr/>
                    <wps:cNvPr id="3" name="Shape 3"/>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30"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3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42" name="image9.png"/>
          <a:graphic>
            <a:graphicData uri="http://schemas.openxmlformats.org/drawingml/2006/picture">
              <pic:pic>
                <pic:nvPicPr>
                  <pic:cNvPr descr="A picture containing icon&#10;&#10;Description automatically generated" id="0" name="image9.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Titre2">
    <w:name w:val="heading 2"/>
    <w:basedOn w:val="Normal"/>
    <w:next w:val="Normal"/>
    <w:link w:val="Titre2C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2B6AE4"/>
    <w:pPr>
      <w:tabs>
        <w:tab w:val="center" w:pos="4513"/>
        <w:tab w:val="right" w:pos="9026"/>
      </w:tabs>
      <w:spacing w:after="0" w:line="240" w:lineRule="auto"/>
    </w:pPr>
  </w:style>
  <w:style w:type="character" w:styleId="En-tteCar" w:customStyle="1">
    <w:name w:val="En-tête Car"/>
    <w:basedOn w:val="Policepardfaut"/>
    <w:link w:val="En-tte"/>
    <w:uiPriority w:val="99"/>
    <w:rsid w:val="002B6AE4"/>
  </w:style>
  <w:style w:type="paragraph" w:styleId="Pieddepage">
    <w:name w:val="footer"/>
    <w:basedOn w:val="Normal"/>
    <w:link w:val="PieddepageCar"/>
    <w:uiPriority w:val="99"/>
    <w:unhideWhenUsed w:val="1"/>
    <w:rsid w:val="002B6AE4"/>
    <w:pPr>
      <w:tabs>
        <w:tab w:val="center" w:pos="4513"/>
        <w:tab w:val="right" w:pos="9026"/>
      </w:tabs>
      <w:spacing w:after="0" w:line="240" w:lineRule="auto"/>
    </w:pPr>
  </w:style>
  <w:style w:type="character" w:styleId="PieddepageCar" w:customStyle="1">
    <w:name w:val="Pied de page Car"/>
    <w:basedOn w:val="Policepardfaut"/>
    <w:link w:val="Pieddepage"/>
    <w:uiPriority w:val="99"/>
    <w:rsid w:val="002B6AE4"/>
  </w:style>
  <w:style w:type="character" w:styleId="Titre1Car" w:customStyle="1">
    <w:name w:val="Titre 1 Car"/>
    <w:basedOn w:val="Policepardfaut"/>
    <w:link w:val="Titre1"/>
    <w:uiPriority w:val="9"/>
    <w:rsid w:val="002B6AE4"/>
    <w:rPr>
      <w:rFonts w:asciiTheme="majorHAnsi" w:cstheme="majorBidi" w:eastAsiaTheme="majorEastAsia" w:hAnsiTheme="majorHAnsi"/>
      <w:color w:val="225c99"/>
      <w:sz w:val="32"/>
      <w:szCs w:val="32"/>
    </w:rPr>
  </w:style>
  <w:style w:type="character" w:styleId="Titre2Car" w:customStyle="1">
    <w:name w:val="Titre 2 Car"/>
    <w:basedOn w:val="Policepardfaut"/>
    <w:link w:val="Titre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Sansinterligne">
    <w:name w:val="No Spacing"/>
    <w:uiPriority w:val="1"/>
    <w:qFormat w:val="1"/>
    <w:rsid w:val="00026A45"/>
    <w:pPr>
      <w:spacing w:after="0" w:line="240" w:lineRule="auto"/>
    </w:pPr>
  </w:style>
  <w:style w:type="paragraph" w:styleId="TM2">
    <w:name w:val="toc 2"/>
    <w:basedOn w:val="Normal"/>
    <w:next w:val="Normal"/>
    <w:autoRedefine w:val="1"/>
    <w:uiPriority w:val="39"/>
    <w:unhideWhenUsed w:val="1"/>
    <w:rsid w:val="001620AE"/>
    <w:pPr>
      <w:spacing w:after="100"/>
      <w:ind w:left="220"/>
    </w:pPr>
  </w:style>
  <w:style w:type="character" w:styleId="Lienhypertexte">
    <w:name w:val="Hyperlink"/>
    <w:basedOn w:val="Policepardfaut"/>
    <w:uiPriority w:val="99"/>
    <w:unhideWhenUsed w:val="1"/>
    <w:rsid w:val="001620AE"/>
    <w:rPr>
      <w:color w:val="0563c1" w:themeColor="hyperlink"/>
      <w:u w:val="single"/>
    </w:rPr>
  </w:style>
  <w:style w:type="paragraph" w:styleId="En-ttedetabledesmatires">
    <w:name w:val="TOC Heading"/>
    <w:basedOn w:val="Titre1"/>
    <w:next w:val="Normal"/>
    <w:uiPriority w:val="39"/>
    <w:unhideWhenUsed w:val="1"/>
    <w:qFormat w:val="1"/>
    <w:rsid w:val="001620AE"/>
    <w:pPr>
      <w:spacing w:line="259" w:lineRule="auto"/>
      <w:outlineLvl w:val="9"/>
    </w:pPr>
    <w:rPr>
      <w:color w:val="2f5496" w:themeColor="accent1" w:themeShade="0000BF"/>
      <w:lang w:val="en-US"/>
    </w:rPr>
  </w:style>
  <w:style w:type="paragraph" w:styleId="Paragraphedeliste">
    <w:name w:val="List Paragraph"/>
    <w:basedOn w:val="Normal"/>
    <w:uiPriority w:val="34"/>
    <w:qFormat w:val="1"/>
    <w:rsid w:val="001620AE"/>
    <w:pPr>
      <w:ind w:left="720"/>
      <w:contextualSpacing w:val="1"/>
    </w:pPr>
  </w:style>
  <w:style w:type="table" w:styleId="TableGrid3" w:customStyle="1">
    <w:name w:val="Table Grid3"/>
    <w:basedOn w:val="TableauNormal"/>
    <w:next w:val="Grilledutableau"/>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lledutableau">
    <w:name w:val="Table Grid"/>
    <w:basedOn w:val="Tableau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Balloon Text"/>
    <w:basedOn w:val="Normal"/>
    <w:link w:val="TextedebullesCar"/>
    <w:uiPriority w:val="99"/>
    <w:semiHidden w:val="1"/>
    <w:unhideWhenUsed w:val="1"/>
    <w:rsid w:val="00C40974"/>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C40974"/>
    <w:rPr>
      <w:rFonts w:ascii="Tahoma" w:cs="Tahoma" w:hAnsi="Tahoma"/>
      <w:sz w:val="16"/>
      <w:szCs w:val="16"/>
    </w:rPr>
  </w:style>
  <w:style w:type="character" w:styleId="Lienhypertextesuivivisit">
    <w:name w:val="FollowedHyperlink"/>
    <w:basedOn w:val="Policepardfaut"/>
    <w:uiPriority w:val="99"/>
    <w:semiHidden w:val="1"/>
    <w:unhideWhenUsed w:val="1"/>
    <w:rsid w:val="00C22265"/>
    <w:rPr>
      <w:color w:val="954f72" w:themeColor="followedHyperlink"/>
      <w:u w:val="single"/>
    </w:rPr>
  </w:style>
  <w:style w:type="paragraph" w:styleId="TM1">
    <w:name w:val="toc 1"/>
    <w:basedOn w:val="Normal"/>
    <w:next w:val="Normal"/>
    <w:autoRedefine w:val="1"/>
    <w:uiPriority w:val="39"/>
    <w:unhideWhenUsed w:val="1"/>
    <w:rsid w:val="0080409C"/>
    <w:pPr>
      <w:spacing w:after="1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earning-corner.learning.europa.eu/learning-materials/eucraft-digital-simulation-game_fr" TargetMode="External"/><Relationship Id="rId22" Type="http://schemas.openxmlformats.org/officeDocument/2006/relationships/hyperlink" Target="https://open.spotify.com/show/4YMl3VZsXHAtAZixlJZdpf" TargetMode="External"/><Relationship Id="rId21" Type="http://schemas.openxmlformats.org/officeDocument/2006/relationships/image" Target="media/image13.png"/><Relationship Id="rId24" Type="http://schemas.openxmlformats.org/officeDocument/2006/relationships/image" Target="media/image2.png"/><Relationship Id="rId23" Type="http://schemas.openxmlformats.org/officeDocument/2006/relationships/hyperlink" Target="https://www.youtube.com/watch?v=C3IRW4zH18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3.jpg"/><Relationship Id="rId25" Type="http://schemas.openxmlformats.org/officeDocument/2006/relationships/image" Target="media/image14.png"/><Relationship Id="rId28" Type="http://schemas.openxmlformats.org/officeDocument/2006/relationships/footer" Target="footer3.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11" Type="http://schemas.openxmlformats.org/officeDocument/2006/relationships/image" Target="media/image1.png"/><Relationship Id="rId10" Type="http://schemas.openxmlformats.org/officeDocument/2006/relationships/footer" Target="footer1.xml"/><Relationship Id="rId13" Type="http://schemas.openxmlformats.org/officeDocument/2006/relationships/image" Target="media/image7.jpg"/><Relationship Id="rId12" Type="http://schemas.openxmlformats.org/officeDocument/2006/relationships/image" Target="media/image16.png"/><Relationship Id="rId15" Type="http://schemas.openxmlformats.org/officeDocument/2006/relationships/image" Target="media/image12.jpg"/><Relationship Id="rId14" Type="http://schemas.openxmlformats.org/officeDocument/2006/relationships/image" Target="media/image11.jpg"/><Relationship Id="rId17" Type="http://schemas.openxmlformats.org/officeDocument/2006/relationships/image" Target="media/image10.jpg"/><Relationship Id="rId16" Type="http://schemas.openxmlformats.org/officeDocument/2006/relationships/image" Target="media/image6.jpg"/><Relationship Id="rId19" Type="http://schemas.openxmlformats.org/officeDocument/2006/relationships/image" Target="media/image5.pn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o9lnoMysaxYpaeqfLUk8y2XVCQ==">CgMxLjAyCGguZ2pkZ3hzMgloLjMwajB6bGwyCWguMWZvYjl0ZTIJaC4zem55c2g3MgloLjJldDkycDAyDmgudG5waDRjZDk5bDlhMghoLnR5amN3dDIJaC4zZHk2dmttMghoLnR5amN3dDIJaC4zZHk2dmttMgloLjRkMzRvZzg4AHIhMVBuR3hqUlMxY05Fbi15eHdZLTdkTjhTa19ieGpVVkNU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2023-02-14T11:40:00Z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