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9B06" w14:textId="75C4B0A1" w:rsidR="00854567" w:rsidRDefault="000C16F9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76D62D1" wp14:editId="22194883">
                <wp:simplePos x="0" y="0"/>
                <wp:positionH relativeFrom="column">
                  <wp:posOffset>365760</wp:posOffset>
                </wp:positionH>
                <wp:positionV relativeFrom="paragraph">
                  <wp:posOffset>1607820</wp:posOffset>
                </wp:positionV>
                <wp:extent cx="5730240" cy="2171700"/>
                <wp:effectExtent l="0" t="0" r="0" b="0"/>
                <wp:wrapSquare wrapText="bothSides" distT="45720" distB="45720" distL="114300" distR="114300"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A39615" w14:textId="77777777" w:rsidR="000C16F9" w:rsidRPr="000C16F9" w:rsidRDefault="000C16F9" w:rsidP="000C16F9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</w:pPr>
                            <w:r w:rsidRPr="000C16F9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Izgradnja digitalnih kompetencija putem digitalnih i društvenih medija</w:t>
                            </w:r>
                          </w:p>
                          <w:p w14:paraId="042A1A83" w14:textId="64EA76EB" w:rsidR="00854567" w:rsidRPr="000C16F9" w:rsidRDefault="000C16F9" w:rsidP="000C16F9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color w:val="000000" w:themeColor="text1"/>
                              </w:rPr>
                            </w:pPr>
                            <w:r w:rsidRPr="000C16F9">
                              <w:rPr>
                                <w:rFonts w:ascii="Bebas Neue" w:eastAsia="Bebas Neue" w:hAnsi="Bebas Neue" w:cs="Bebas Neue"/>
                                <w:color w:val="000000" w:themeColor="text1"/>
                                <w:sz w:val="72"/>
                              </w:rPr>
                              <w:t xml:space="preserve">Priručnik za </w:t>
                            </w:r>
                            <w:r w:rsidRPr="000C16F9">
                              <w:rPr>
                                <w:rFonts w:ascii="Bebas Neue" w:eastAsia="Bebas Neue" w:hAnsi="Bebas Neue" w:cs="Bebas Neue"/>
                                <w:color w:val="000000" w:themeColor="text1"/>
                                <w:sz w:val="72"/>
                              </w:rPr>
                              <w:t>EDUKATORE</w:t>
                            </w:r>
                            <w:r w:rsidRPr="000C16F9">
                              <w:rPr>
                                <w:rFonts w:ascii="Bebas Neue" w:eastAsia="Bebas Neue" w:hAnsi="Bebas Neue" w:cs="Bebas Neue"/>
                                <w:color w:val="000000" w:themeColor="text1"/>
                                <w:sz w:val="72"/>
                              </w:rPr>
                              <w:t xml:space="preserve"> odraslih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D62D1" id="Pravokutnik 5" o:spid="_x0000_s1026" style="position:absolute;margin-left:28.8pt;margin-top:126.6pt;width:451.2pt;height:17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" filled="f" stroked="f">
                <v:textbox inset="2.53958mm,1.2694mm,2.53958mm,1.2694mm">
                  <w:txbxContent>
                    <w:p w14:paraId="56A39615" w14:textId="77777777" w:rsidR="000C16F9" w:rsidRPr="000C16F9" w:rsidRDefault="000C16F9" w:rsidP="000C16F9">
                      <w:pPr>
                        <w:spacing w:line="258" w:lineRule="auto"/>
                        <w:jc w:val="right"/>
                        <w:textDirection w:val="btLr"/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</w:pPr>
                      <w:r w:rsidRPr="000C16F9"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Izgradnja digitalnih kompetencija putem digitalnih i društvenih medija</w:t>
                      </w:r>
                    </w:p>
                    <w:p w14:paraId="042A1A83" w14:textId="64EA76EB" w:rsidR="00854567" w:rsidRPr="000C16F9" w:rsidRDefault="000C16F9" w:rsidP="000C16F9">
                      <w:pPr>
                        <w:spacing w:line="258" w:lineRule="auto"/>
                        <w:jc w:val="right"/>
                        <w:textDirection w:val="btLr"/>
                        <w:rPr>
                          <w:color w:val="000000" w:themeColor="text1"/>
                        </w:rPr>
                      </w:pPr>
                      <w:r w:rsidRPr="000C16F9">
                        <w:rPr>
                          <w:rFonts w:ascii="Bebas Neue" w:eastAsia="Bebas Neue" w:hAnsi="Bebas Neue" w:cs="Bebas Neue"/>
                          <w:color w:val="000000" w:themeColor="text1"/>
                          <w:sz w:val="72"/>
                        </w:rPr>
                        <w:t xml:space="preserve">Priručnik za </w:t>
                      </w:r>
                      <w:r w:rsidRPr="000C16F9">
                        <w:rPr>
                          <w:rFonts w:ascii="Bebas Neue" w:eastAsia="Bebas Neue" w:hAnsi="Bebas Neue" w:cs="Bebas Neue"/>
                          <w:color w:val="000000" w:themeColor="text1"/>
                          <w:sz w:val="72"/>
                        </w:rPr>
                        <w:t>EDUKATORE</w:t>
                      </w:r>
                      <w:r w:rsidRPr="000C16F9">
                        <w:rPr>
                          <w:rFonts w:ascii="Bebas Neue" w:eastAsia="Bebas Neue" w:hAnsi="Bebas Neue" w:cs="Bebas Neue"/>
                          <w:color w:val="000000" w:themeColor="text1"/>
                          <w:sz w:val="72"/>
                        </w:rPr>
                        <w:t xml:space="preserve"> odraslih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58240" behindDoc="0" locked="0" layoutInCell="1" hidden="0" allowOverlap="1" wp14:anchorId="489ADAB9" wp14:editId="20BEBB60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6" name="image2.png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hap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FE0787" w14:textId="77777777" w:rsidR="00854567" w:rsidRDefault="00000000">
      <w:pPr>
        <w:pStyle w:val="Naslov2"/>
        <w:tabs>
          <w:tab w:val="left" w:pos="5341"/>
        </w:tabs>
        <w:jc w:val="center"/>
        <w:rPr>
          <w:rFonts w:ascii="Bebas Neue" w:eastAsia="Bebas Neue" w:hAnsi="Bebas Neue" w:cs="Bebas Neue"/>
          <w:color w:val="F5B335"/>
          <w:sz w:val="48"/>
          <w:szCs w:val="48"/>
        </w:rPr>
      </w:pPr>
      <w:r>
        <w:rPr>
          <w:rFonts w:ascii="Bebas Neue" w:eastAsia="Bebas Neue" w:hAnsi="Bebas Neue" w:cs="Bebas Neue"/>
          <w:color w:val="F5B335"/>
          <w:sz w:val="48"/>
          <w:szCs w:val="48"/>
        </w:rPr>
        <w:lastRenderedPageBreak/>
        <w:t xml:space="preserve">Resursi za </w:t>
      </w:r>
      <w:proofErr w:type="spellStart"/>
      <w:r>
        <w:rPr>
          <w:rFonts w:ascii="Bebas Neue" w:eastAsia="Bebas Neue" w:hAnsi="Bebas Neue" w:cs="Bebas Neue"/>
          <w:color w:val="F5B335"/>
          <w:sz w:val="48"/>
          <w:szCs w:val="48"/>
        </w:rPr>
        <w:t>mikroučenje</w:t>
      </w:r>
      <w:proofErr w:type="spellEnd"/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za ponovno uključivanje niskokvalificiranih odraslih učenika u obrazovanje i osposobljavanje</w:t>
      </w:r>
    </w:p>
    <w:p w14:paraId="3273916C" w14:textId="77777777" w:rsidR="00854567" w:rsidRDefault="00000000">
      <w:pPr>
        <w:pStyle w:val="Naslov2"/>
        <w:tabs>
          <w:tab w:val="left" w:pos="5341"/>
        </w:tabs>
        <w:spacing w:line="360" w:lineRule="auto"/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</w:pPr>
      <w:r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  <w:t>Priručnik za edukatore odraslih</w:t>
      </w:r>
    </w:p>
    <w:p w14:paraId="169EABBC" w14:textId="77777777" w:rsidR="00854567" w:rsidRDefault="00000000">
      <w:pPr>
        <w:spacing w:line="36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Plan učenja</w:t>
      </w:r>
    </w:p>
    <w:p w14:paraId="602F1A6B" w14:textId="415B0C2F" w:rsidR="00854567" w:rsidRDefault="00000000">
      <w:pPr>
        <w:spacing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Cilj ovog kratkog priručnika je pomoći vama, kao iskusnom edukatoru koji radi s niskokvalificiranim i marginaliziranim odraslim učenicima, s različitim potrebama, da koristite video resurse i listove s aktivnostima koji se nalaze u Paketu resursa za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mikroučenje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za ponovno </w:t>
      </w:r>
      <w:r w:rsidR="00B71CB5">
        <w:rPr>
          <w:rFonts w:ascii="Quattrocento Sans" w:eastAsia="Quattrocento Sans" w:hAnsi="Quattrocento Sans" w:cs="Quattrocento Sans"/>
          <w:color w:val="000000"/>
          <w:sz w:val="24"/>
          <w:szCs w:val="24"/>
        </w:rPr>
        <w:t>uklju</w:t>
      </w:r>
      <w:r w:rsidR="00B71CB5">
        <w:rPr>
          <w:rFonts w:eastAsia="Quattrocento Sans"/>
          <w:color w:val="000000"/>
          <w:sz w:val="24"/>
          <w:szCs w:val="24"/>
        </w:rPr>
        <w:t xml:space="preserve">čivanje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niskokvalificiran</w:t>
      </w:r>
      <w:r w:rsidR="00B71CB5">
        <w:rPr>
          <w:rFonts w:ascii="Quattrocento Sans" w:eastAsia="Quattrocento Sans" w:hAnsi="Quattrocento Sans" w:cs="Quattrocento Sans"/>
          <w:color w:val="000000"/>
          <w:sz w:val="24"/>
          <w:szCs w:val="24"/>
        </w:rPr>
        <w:t>ih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odrasl</w:t>
      </w:r>
      <w:r w:rsidR="00B71CB5">
        <w:rPr>
          <w:rFonts w:ascii="Quattrocento Sans" w:eastAsia="Quattrocento Sans" w:hAnsi="Quattrocento Sans" w:cs="Quattrocento Sans"/>
          <w:color w:val="000000"/>
          <w:sz w:val="24"/>
          <w:szCs w:val="24"/>
        </w:rPr>
        <w:t>ih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učenik</w:t>
      </w:r>
      <w:r w:rsidR="00B71CB5">
        <w:rPr>
          <w:rFonts w:ascii="Quattrocento Sans" w:eastAsia="Quattrocento Sans" w:hAnsi="Quattrocento Sans" w:cs="Quattrocento Sans"/>
          <w:color w:val="000000"/>
          <w:sz w:val="24"/>
          <w:szCs w:val="24"/>
        </w:rPr>
        <w:t>a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u svoj centar i zajednicu. Putem ovog kratkog priručnika, pružit ćemo vam neke pozadinske informacije o temi o kojoj se raspravlja u video resursu i dati neke smjernice koje će vam pomoći da uvedete i provedete popratnu aktivnost s odraslim učenicima u vašoj grupi. Aktivnost koja je razvijena uz video resurse ima za cilj daljnji razvoj njihovog razumijevanja teme navedene u video izvorima. Naposljetku, ovaj će vam priručnik također predstaviti neka dodatna pitanja koja možete koristiti u svojoj skupini odraslih učenika, kako biste procijenili jednostavnost i kvalitetu aktivnosti koju ste s njima obavili.</w:t>
      </w:r>
    </w:p>
    <w:p w14:paraId="0A1573E2" w14:textId="77777777" w:rsidR="00854567" w:rsidRDefault="00000000">
      <w:pPr>
        <w:spacing w:line="360" w:lineRule="auto"/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Tema ovog priručnika odnosi se na resurse </w:t>
      </w:r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Izgradnja digitalnih kompetencija putem digitalnih i društvenih medija.</w:t>
      </w:r>
    </w:p>
    <w:p w14:paraId="740B65FD" w14:textId="77777777" w:rsidR="00854567" w:rsidRDefault="00854567">
      <w:pPr>
        <w:spacing w:line="360" w:lineRule="auto"/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</w:pPr>
    </w:p>
    <w:p w14:paraId="74548049" w14:textId="77777777" w:rsidR="00854567" w:rsidRDefault="00000000">
      <w:pPr>
        <w:pStyle w:val="Naslov2"/>
        <w:spacing w:line="36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Uvod u temu</w:t>
      </w:r>
    </w:p>
    <w:p w14:paraId="68CA6794" w14:textId="77777777" w:rsidR="00854567" w:rsidRDefault="00000000">
      <w:pPr>
        <w:spacing w:line="36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U današnjem digitalnom svijetu izgradnja digitalnih kompetencija korištenjem platformi digitalnih i društvenih medija postaje sve važnija. Ove kompetencije obuhvaćaju širok raspon vještina, uključujući snalaženje u mrežnim okruženjima, učinkovitu komunikaciju putem digitalnih kanala i kritičku procjenu digitalnih informacija. Razvijanjem digitalnih kompetencija, učenici mogu pouzdano upravljati golemim informacijama dostupnim na internetu, prilagoditi se tehnologijama u razvoju, poboljšati svoje izglede za zapošljavanje i učinkovito se uključiti u različite internetske zajednice. Štoviše, digitalne </w:t>
      </w:r>
      <w:r>
        <w:rPr>
          <w:rFonts w:ascii="Quattrocento Sans" w:eastAsia="Quattrocento Sans" w:hAnsi="Quattrocento Sans" w:cs="Quattrocento Sans"/>
          <w:sz w:val="24"/>
          <w:szCs w:val="24"/>
        </w:rPr>
        <w:lastRenderedPageBreak/>
        <w:t>kompetencije omogućuju učenicima da iskoriste moć društvenih medija kao alata za umrežavanje, suradnju i dijeljenje znanja.</w:t>
      </w:r>
    </w:p>
    <w:p w14:paraId="37F48ABB" w14:textId="77777777" w:rsidR="00854567" w:rsidRDefault="00000000">
      <w:pPr>
        <w:pStyle w:val="Naslov2"/>
        <w:spacing w:line="36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Uvod u aktivnost</w:t>
      </w:r>
    </w:p>
    <w:p w14:paraId="3B7B0C57" w14:textId="0AC8FB35" w:rsidR="00854567" w:rsidRDefault="00000000">
      <w:pPr>
        <w:spacing w:line="36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Koristeći studiju slučaja </w:t>
      </w:r>
      <w:r>
        <w:rPr>
          <w:rFonts w:ascii="Quattrocento Sans" w:eastAsia="Quattrocento Sans" w:hAnsi="Quattrocento Sans" w:cs="Quattrocento Sans"/>
          <w:i/>
          <w:sz w:val="24"/>
          <w:szCs w:val="24"/>
        </w:rPr>
        <w:t xml:space="preserve">An </w:t>
      </w:r>
      <w:proofErr w:type="spellStart"/>
      <w:r>
        <w:rPr>
          <w:rFonts w:ascii="Quattrocento Sans" w:eastAsia="Quattrocento Sans" w:hAnsi="Quattrocento Sans" w:cs="Quattrocento Sans"/>
          <w:i/>
          <w:sz w:val="24"/>
          <w:szCs w:val="24"/>
        </w:rPr>
        <w:t>Cosán</w:t>
      </w:r>
      <w:proofErr w:type="spellEnd"/>
      <w:r>
        <w:rPr>
          <w:rFonts w:ascii="Quattrocento Sans" w:eastAsia="Quattrocento Sans" w:hAnsi="Quattrocento Sans" w:cs="Quattrocento Sans"/>
          <w:i/>
          <w:sz w:val="24"/>
          <w:szCs w:val="24"/>
        </w:rPr>
        <w:t xml:space="preserve">, 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učenici se upoznaju s inovativnim i inkluzivnim programom koji ima za cilj podržati učenike svih uzrasta da poboljšaju svoje vještine digitalne pismenosti na način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iu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okruženju koje im odgovara. Učenicima će također biti pružena prilika da se uključe u aktivnost </w:t>
      </w:r>
      <w:r>
        <w:rPr>
          <w:rFonts w:ascii="Quattrocento Sans" w:eastAsia="Quattrocento Sans" w:hAnsi="Quattrocento Sans" w:cs="Quattrocento Sans"/>
          <w:i/>
          <w:sz w:val="24"/>
          <w:szCs w:val="24"/>
        </w:rPr>
        <w:t>'</w:t>
      </w:r>
      <w:proofErr w:type="spellStart"/>
      <w:r>
        <w:rPr>
          <w:rFonts w:ascii="Quattrocento Sans" w:eastAsia="Quattrocento Sans" w:hAnsi="Quattrocento Sans" w:cs="Quattrocento Sans"/>
          <w:i/>
          <w:sz w:val="24"/>
          <w:szCs w:val="24"/>
        </w:rPr>
        <w:t>Trace</w:t>
      </w:r>
      <w:proofErr w:type="spellEnd"/>
      <w:r>
        <w:rPr>
          <w:rFonts w:ascii="Quattrocento Sans" w:eastAsia="Quattrocento Sans" w:hAnsi="Quattrocento Sans" w:cs="Quattrocento Sans"/>
          <w:i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sz w:val="24"/>
          <w:szCs w:val="24"/>
        </w:rPr>
        <w:t>Your</w:t>
      </w:r>
      <w:proofErr w:type="spellEnd"/>
      <w:r>
        <w:rPr>
          <w:rFonts w:ascii="Quattrocento Sans" w:eastAsia="Quattrocento Sans" w:hAnsi="Quattrocento Sans" w:cs="Quattrocento Sans"/>
          <w:i/>
          <w:sz w:val="24"/>
          <w:szCs w:val="24"/>
        </w:rPr>
        <w:t xml:space="preserve"> Digital </w:t>
      </w:r>
      <w:proofErr w:type="spellStart"/>
      <w:r>
        <w:rPr>
          <w:rFonts w:ascii="Quattrocento Sans" w:eastAsia="Quattrocento Sans" w:hAnsi="Quattrocento Sans" w:cs="Quattrocento Sans"/>
          <w:i/>
          <w:sz w:val="24"/>
          <w:szCs w:val="24"/>
        </w:rPr>
        <w:t>Footprint</w:t>
      </w:r>
      <w:proofErr w:type="spellEnd"/>
      <w:r>
        <w:rPr>
          <w:rFonts w:ascii="Quattrocento Sans" w:eastAsia="Quattrocento Sans" w:hAnsi="Quattrocento Sans" w:cs="Quattrocento Sans"/>
          <w:i/>
          <w:sz w:val="24"/>
          <w:szCs w:val="24"/>
        </w:rPr>
        <w:t>'</w:t>
      </w:r>
      <w:r w:rsidR="00B71CB5">
        <w:rPr>
          <w:rFonts w:ascii="Quattrocento Sans" w:eastAsia="Quattrocento Sans" w:hAnsi="Quattrocento Sans" w:cs="Quattrocento Sans"/>
          <w:i/>
          <w:sz w:val="24"/>
          <w:szCs w:val="24"/>
        </w:rPr>
        <w:t xml:space="preserve">, </w:t>
      </w:r>
      <w:r>
        <w:rPr>
          <w:rFonts w:ascii="Quattrocento Sans" w:eastAsia="Quattrocento Sans" w:hAnsi="Quattrocento Sans" w:cs="Quattrocento Sans"/>
          <w:sz w:val="24"/>
          <w:szCs w:val="24"/>
        </w:rPr>
        <w:t>omogućujući im da istraže lako dostupne informacije o sebi na internetu. Ova aktivnost ima za cilj potaknuti učenike da steknu uvid u opseg svoje online prisutnosti i informacije koje se o njima mogu lako pronaći.</w:t>
      </w:r>
    </w:p>
    <w:p w14:paraId="7A95285D" w14:textId="77777777" w:rsidR="00854567" w:rsidRDefault="00854567">
      <w:pPr>
        <w:spacing w:line="36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14:paraId="473A71EB" w14:textId="77777777" w:rsidR="00854567" w:rsidRDefault="00000000">
      <w:pPr>
        <w:pStyle w:val="Naslov2"/>
        <w:spacing w:line="36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Korištenje ovog resursa s grupom</w:t>
      </w:r>
    </w:p>
    <w:p w14:paraId="28312136" w14:textId="5FE7AE34" w:rsidR="00854567" w:rsidRDefault="00000000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Kako biste koristili ovaj resurs s odraslim učenicima u svojoj lokalnoj grupi, preporučujemo da im počnete prikazivati video izvor kako biste predstavili temu </w:t>
      </w:r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Izgradnja digitalnih kompetencija putem digitalnih i društvenih medija.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Ovaj video će pomoći učenicima da razumiju temu prije nego počnu s aktivnošću </w:t>
      </w:r>
      <w:r w:rsidR="00B71CB5">
        <w:rPr>
          <w:rFonts w:ascii="Quattrocento Sans" w:eastAsia="Quattrocento Sans" w:hAnsi="Quattrocento Sans" w:cs="Quattrocento Sans"/>
          <w:color w:val="000000"/>
          <w:sz w:val="24"/>
          <w:szCs w:val="24"/>
        </w:rPr>
        <w:t>Priru</w:t>
      </w:r>
      <w:r w:rsidR="00B71CB5">
        <w:rPr>
          <w:rFonts w:eastAsia="Quattrocento Sans"/>
          <w:color w:val="000000"/>
          <w:sz w:val="24"/>
          <w:szCs w:val="24"/>
        </w:rPr>
        <w:t>čnika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za </w:t>
      </w:r>
      <w:r w:rsidR="00B71CB5">
        <w:rPr>
          <w:rFonts w:ascii="Quattrocento Sans" w:eastAsia="Quattrocento Sans" w:hAnsi="Quattrocento Sans" w:cs="Quattrocento Sans"/>
          <w:color w:val="000000"/>
          <w:sz w:val="24"/>
          <w:szCs w:val="24"/>
        </w:rPr>
        <w:t>polaznike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. Nakon što steknu opće znanje o temi, moći će započeti s materijalom za učenike. U tu svrhu preporučamo da ispišete jedan materijal po </w:t>
      </w:r>
      <w:r w:rsidR="00B71CB5">
        <w:rPr>
          <w:rFonts w:ascii="Quattrocento Sans" w:eastAsia="Quattrocento Sans" w:hAnsi="Quattrocento Sans" w:cs="Quattrocento Sans"/>
          <w:color w:val="000000"/>
          <w:sz w:val="24"/>
          <w:szCs w:val="24"/>
        </w:rPr>
        <w:t>polazniku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koji će ispuniti. Sve što učenicima treba za ovaj resurs je olovka za ispunjavanje brošure za </w:t>
      </w:r>
      <w:r w:rsidR="00B71CB5">
        <w:rPr>
          <w:rFonts w:ascii="Quattrocento Sans" w:eastAsia="Quattrocento Sans" w:hAnsi="Quattrocento Sans" w:cs="Quattrocento Sans"/>
          <w:color w:val="000000"/>
          <w:sz w:val="24"/>
          <w:szCs w:val="24"/>
        </w:rPr>
        <w:t>polaznike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i računalo za gledanje videa. Za dovršetak ovog resursa trebat će ukupno jedan sat. Za procjenu znanja učenika predlažemo da sesiju završite kvizom </w:t>
      </w:r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Izgradnja digitalnih kompetencija putem digitalnih i društvenih medija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. Ovo može pomoći učenicima da procijene ono što su naučili putem resursa ONE-STEP UP.</w:t>
      </w:r>
    </w:p>
    <w:p w14:paraId="7FD3CA1D" w14:textId="046FC498" w:rsidR="00854567" w:rsidRDefault="00000000">
      <w:pPr>
        <w:pStyle w:val="Naslov2"/>
        <w:spacing w:line="36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Pitanja </w:t>
      </w:r>
    </w:p>
    <w:p w14:paraId="7AFDAEE5" w14:textId="77777777" w:rsidR="00854567" w:rsidRDefault="00000000">
      <w:pPr>
        <w:spacing w:line="36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Evo nekoliko kratkih pitanja o kojima sudionici mogu razmisliti nakon završetka studije slučaja i aktivnosti:</w:t>
      </w:r>
    </w:p>
    <w:p w14:paraId="712B8AD6" w14:textId="77777777" w:rsidR="0085456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Što ste naučili o programu </w:t>
      </w:r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An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Cosán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?</w:t>
      </w:r>
    </w:p>
    <w:p w14:paraId="2E7A397E" w14:textId="77777777" w:rsidR="0085456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Što mislite koji je ključ njihovog uspjeha?</w:t>
      </w:r>
    </w:p>
    <w:p w14:paraId="21FC5318" w14:textId="77777777" w:rsidR="0085456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Što ćete izvući iz ove studije slučaja i aktivnosti? Kako ćete to primijeniti na svoj život ili posao?</w:t>
      </w:r>
    </w:p>
    <w:p w14:paraId="680C7BA9" w14:textId="77777777" w:rsidR="0085456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lastRenderedPageBreak/>
        <w:t xml:space="preserve">Kako vam se svidjela aktivnost '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Trace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Your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 Digital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Footprint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'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? Je li vam to pomoglo u poboljšanju vaših digitalnih kompetencija?</w:t>
      </w:r>
    </w:p>
    <w:p w14:paraId="41F0E839" w14:textId="77777777" w:rsidR="0085456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Što mislite kako se digitalni i društveni mediji mogu uklopiti u tradicionalni obrazovni sustav ili programe obuke za poboljšanje digitalne pismenosti?</w:t>
      </w:r>
    </w:p>
    <w:p w14:paraId="5209A6C7" w14:textId="77777777" w:rsidR="00854567" w:rsidRDefault="00854567">
      <w:pPr>
        <w:spacing w:line="360" w:lineRule="auto"/>
      </w:pPr>
    </w:p>
    <w:p w14:paraId="574FF27D" w14:textId="77777777" w:rsidR="00854567" w:rsidRDefault="00854567"/>
    <w:p w14:paraId="31168937" w14:textId="77777777" w:rsidR="00854567" w:rsidRDefault="00000000">
      <w:pPr>
        <w:jc w:val="center"/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2F4665C2" wp14:editId="3ABA93CD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7" name="image1.png" descr="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eli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Source Sans Pro" w:eastAsia="Source Sans Pro" w:hAnsi="Source Sans Pro" w:cs="Source Sans Pro"/>
          <w:color w:val="000000"/>
        </w:rPr>
        <w:t xml:space="preserve"> </w:t>
      </w:r>
    </w:p>
    <w:sectPr w:rsidR="00854567"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B668" w14:textId="77777777" w:rsidR="00D115AC" w:rsidRDefault="00D115AC">
      <w:pPr>
        <w:spacing w:after="0" w:line="240" w:lineRule="auto"/>
      </w:pPr>
      <w:r>
        <w:separator/>
      </w:r>
    </w:p>
  </w:endnote>
  <w:endnote w:type="continuationSeparator" w:id="0">
    <w:p w14:paraId="3D0BEEE0" w14:textId="77777777" w:rsidR="00D115AC" w:rsidRDefault="00D1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D3F8" w14:textId="77777777" w:rsidR="00854567" w:rsidRDefault="008545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C9D9" w14:textId="77777777" w:rsidR="00D115AC" w:rsidRDefault="00D115AC">
      <w:pPr>
        <w:spacing w:after="0" w:line="240" w:lineRule="auto"/>
      </w:pPr>
      <w:r>
        <w:separator/>
      </w:r>
    </w:p>
  </w:footnote>
  <w:footnote w:type="continuationSeparator" w:id="0">
    <w:p w14:paraId="2D05F298" w14:textId="77777777" w:rsidR="00D115AC" w:rsidRDefault="00D11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4C6E" w14:textId="77777777" w:rsidR="00854567" w:rsidRDefault="008545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25231"/>
    <w:multiLevelType w:val="multilevel"/>
    <w:tmpl w:val="D5048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9345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67"/>
    <w:rsid w:val="000C16F9"/>
    <w:rsid w:val="00854567"/>
    <w:rsid w:val="0095239B"/>
    <w:rsid w:val="00B71CB5"/>
    <w:rsid w:val="00D1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65AC9"/>
  <w15:docId w15:val="{B26A4EAB-89C2-4412-90C4-9850D7F0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6AE4"/>
  </w:style>
  <w:style w:type="paragraph" w:styleId="Podnoje">
    <w:name w:val="footer"/>
    <w:basedOn w:val="Normal"/>
    <w:link w:val="Podnoje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6AE4"/>
  </w:style>
  <w:style w:type="character" w:customStyle="1" w:styleId="Naslov1Char">
    <w:name w:val="Naslov 1 Char"/>
    <w:basedOn w:val="Zadanifontodlomka"/>
    <w:link w:val="Naslov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Standard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026A4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642B8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X2E+QWkaubA/RlDFJN8rrmR/yw==">CgMxLjA4AHIhMWNyQ05wclFTZ3dqb1RHaFFnM1lRZDhxREpPbjFiT19V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580</Words>
  <Characters>3450</Characters>
  <Application>Microsoft Office Word</Application>
  <DocSecurity>0</DocSecurity>
  <Lines>66</Lines>
  <Paragraphs>18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Tajana Marušić</cp:lastModifiedBy>
  <cp:revision>2</cp:revision>
  <dcterms:created xsi:type="dcterms:W3CDTF">2023-06-13T13:58:00Z</dcterms:created>
  <dcterms:modified xsi:type="dcterms:W3CDTF">2024-01-23T09:14:00Z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