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pPr>
        <w:tabs>
          <w:tab w:val="left" w:leader="none" w:pos="900"/>
        </w:tabs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6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1836420</wp:posOffset>
                </wp:positionV>
                <wp:extent cx="4035425" cy="141414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1"/>
                            </w:pPr>
                            <w:r>
                              <w:t xml:space="preserve">Kulturna osviještenost i izražavanje kroz sport i hobije </w:t>
                            </w:r>
                          </w:p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2"/>
                            </w:pPr>
                            <w: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14:paraId="00000002">
      <w:pPr>
        <w:pStyle w:val="P68B1DB1-Heading23"/>
        <w:tabs>
          <w:tab w:val="left" w:leader="none" w:pos="5341"/>
        </w:tabs>
        <w:jc w:val="center"/>
        <w:rPr>
          <w:rFonts w:ascii="Bebas Neue" w:hAnsi="Bebas Neue" w:cs="Bebas Neue" w:eastAsia="Bebas Neue"/>
          <w:color w:val="f5b335"/>
          <w:sz w:val="48"/>
        </w:rPr>
      </w:pPr>
      <w:r>
        <w:t xml:space="preserve">Izvori mikroučenja za ponovno uključivanje niskokvalificiranih odraslih polaznika u obrazovanje i osposobljavanje </w:t>
      </w:r>
    </w:p>
    <w:p w14:paraId="00000003">
      <w:pPr>
        <w:pStyle w:val="P68B1DB1-Heading24"/>
        <w:tabs>
          <w:tab w:val="left" w:leader="none" w:pos="5341"/>
        </w:tabs>
        <w:rPr>
          <w:rFonts w:ascii="Quattrocento Sans" w:hAnsi="Quattrocento Sans" w:cs="Quattrocento Sans" w:eastAsia="Quattrocento Sans"/>
          <w:b w:val="1"/>
          <w:color w:val="1f2126"/>
          <w:sz w:val="36"/>
        </w:rPr>
      </w:pPr>
      <w:r>
        <w:t xml:space="preserve">Priručnik za nastavnike u obrazovanju odraslih </w:t>
      </w:r>
    </w:p>
    <w:p w14:paraId="00000004">
      <w:pPr>
        <w:rPr>
          <w:rFonts w:ascii="Quattrocento Sans" w:hAnsi="Quattrocento Sans" w:cs="Quattrocento Sans" w:eastAsia="Quattrocento Sans"/>
          <w:sz w:val="24"/>
        </w:rPr>
      </w:pPr>
    </w:p>
    <w:p w14:paraId="00000005">
      <w:pPr>
        <w:spacing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5"/>
      </w:pPr>
      <w: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</w:t>
      </w:r>
    </w:p>
    <w:p w14:paraId="00000006">
      <w:pPr>
        <w:spacing w:line="360" w:lineRule="auto"/>
        <w:rPr>
          <w:rFonts w:ascii="Quattrocento Sans" w:hAnsi="Quattrocento Sans" w:cs="Quattrocento Sans" w:eastAsia="Quattrocento Sans"/>
          <w:color w:val="000000"/>
          <w:sz w:val="24"/>
        </w:rPr>
      </w:pPr>
    </w:p>
    <w:p w14:paraId="00000007">
      <w:pPr>
        <w:spacing w:line="360" w:lineRule="auto"/>
        <w:jc w:val="both"/>
        <w:rPr>
          <w:rFonts w:ascii="Quattrocento Sans" w:hAnsi="Quattrocento Sans" w:cs="Quattrocento Sans" w:eastAsia="Quattrocento Sans"/>
          <w:i w:val="1"/>
          <w:color w:val="000000"/>
          <w:sz w:val="24"/>
        </w:rPr>
        <w:pStyle w:val="P68B1DB1-Normal6"/>
      </w:pPr>
      <w:r>
        <w:rPr>
          <w:color w:val="000000"/>
        </w:rPr>
        <w:t xml:space="preserve">Tema ovog priručnika odnosi se na video resurse "Kulturna osviještenost i izražavanje </w:t>
      </w:r>
      <w:r>
        <w:rPr>
          <w:color w:val="000000"/>
        </w:rPr>
        <w:t xml:space="preserve">kroz sport i hobije". </w:t>
      </w:r>
    </w:p>
    <w:p w14:paraId="00000008">
      <w:pPr>
        <w:rPr>
          <w:rFonts w:ascii="Quattrocento Sans" w:hAnsi="Quattrocento Sans" w:cs="Quattrocento Sans" w:eastAsia="Quattrocento Sans"/>
          <w:i w:val="1"/>
          <w:color w:val="000000"/>
          <w:sz w:val="24"/>
        </w:rPr>
      </w:pPr>
    </w:p>
    <w:p w14:paraId="00000009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Uvod u temu </w:t>
      </w:r>
    </w:p>
    <w:p w14:paraId="0000000A">
      <w:pPr>
        <w:rPr>
          <w:rFonts w:ascii="Quattrocento Sans" w:hAnsi="Quattrocento Sans" w:cs="Quattrocento Sans" w:eastAsia="Quattrocento Sans"/>
          <w:sz w:val="24"/>
        </w:rPr>
      </w:pPr>
    </w:p>
    <w:p w14:paraId="0000000B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6"/>
      </w:pPr>
      <w:bookmarkStart w:colFirst="0" w:colLast="0" w:name="_heading=h.gjdgxs" w:id="0"/>
      <w:bookmarkEnd w:id="0"/>
      <w:r>
        <w:t xml:space="preserve">Sport i hobiji dobar su način da naučite biti kulturno osviješteni. Doista, sport okuplja sve vrste ljudi iz različitih kultura. Sport nema granica i kroz njega možemo učiti jedni od drugih. Čak i ako se danas još uvijek treba postići napredak, posebno u smislu uključivanja žena, LGBT osoba ili nestanka rasizma, treba napomenuti da je sport jedan od najučinkovitijih načina za razvoj kulturne osviještenosti. </w:t>
      </w:r>
    </w:p>
    <w:p w14:paraId="0000000C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6"/>
      </w:pPr>
      <w:r>
        <w:t xml:space="preserve">Kroz resurse projekta ONE STEP UP, niskokvalificirane odrasle osobe mogu istražiti kako ti materijali za učenje mogu pozitivno utjecati na njihovu sposobnost da postanu kulturno osviješteni kroz sport. </w:t>
      </w:r>
    </w:p>
    <w:p w14:paraId="0000000D">
      <w:pPr>
        <w:rPr>
          <w:rFonts w:ascii="Quattrocento Sans" w:hAnsi="Quattrocento Sans" w:cs="Quattrocento Sans" w:eastAsia="Quattrocento Sans"/>
          <w:sz w:val="24"/>
        </w:rPr>
      </w:pPr>
    </w:p>
    <w:p w14:paraId="0000000E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Uvod u aktivnost </w:t>
      </w:r>
    </w:p>
    <w:p w14:paraId="0000000F">
      <w:pPr>
        <w:rPr>
          <w:rFonts w:ascii="Quattrocento Sans" w:hAnsi="Quattrocento Sans" w:cs="Quattrocento Sans" w:eastAsia="Quattrocento Sans"/>
          <w:sz w:val="24"/>
        </w:rPr>
      </w:pPr>
    </w:p>
    <w:p w14:paraId="00000010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</w:pPr>
      <w:r>
        <w:rPr>
          <w:rFonts w:ascii="Quattrocento Sans" w:hAnsi="Quattrocento Sans" w:cs="Quattrocento Sans" w:eastAsia="Quattrocento Sans"/>
          <w:sz w:val="24"/>
        </w:rPr>
        <w:t xml:space="preserve">U materijalima za učenike, niskokvalificirane odrasle osobe imaju priliku istražiti inicijativu koju je proveo UFOLEP. Ovaj projekt organizira sportske aktivnosti na otvorenom u siromašnim četvrtima kako bi potaknuo društvenu koheziju i povjerenje te prenio pozitivne vrijednosti.</w:t>
      </w:r>
      <w:r>
        <w:t xml:space="preserve"> </w:t>
      </w:r>
      <w:r>
        <w:rPr>
          <w:rFonts w:ascii="Quattrocento Sans" w:hAnsi="Quattrocento Sans" w:cs="Quattrocento Sans" w:eastAsia="Quattrocento Sans"/>
          <w:sz w:val="24"/>
        </w:rPr>
        <w:t xml:space="preserve">Štoviše, ova praksa omogućuje obrazovanje ljudi kako bi poboljšali svoje socijalne vještine i ojačali socijalnu uključenost i kulturnu integraciju. Ova inicijativa otvorila je perspektive ranjivih mladih ljudi i osvijestila ih o njihovom kulturnom senzibilitetu kroz sport.</w:t>
      </w:r>
    </w:p>
    <w:p w14:paraId="00000011">
      <w:pPr>
        <w:spacing w:line="360" w:lineRule="auto"/>
        <w:rPr>
          <w:rFonts w:ascii="Quattrocento Sans" w:hAnsi="Quattrocento Sans" w:cs="Quattrocento Sans" w:eastAsia="Quattrocento Sans"/>
          <w:sz w:val="24"/>
        </w:rPr>
        <w:pStyle w:val="P68B1DB1-Normal6"/>
      </w:pPr>
      <w:r>
        <w:t xml:space="preserve">Štoviše, polaznici imaju mogućnost uključiti se u zanimljivu aktivnost "Ples diljem svijeta". Ova aktivnost učinit će da otkrijete mnoge plesove svijeta. Kroz zvuk, glazbu i pjesmu otkrit ćete druge kulture.</w:t>
      </w:r>
    </w:p>
    <w:p w14:paraId="00000012">
      <w:pPr>
        <w:rPr>
          <w:rFonts w:ascii="Quattrocento Sans" w:hAnsi="Quattrocento Sans" w:cs="Quattrocento Sans" w:eastAsia="Quattrocento Sans"/>
          <w:sz w:val="24"/>
        </w:rPr>
      </w:pPr>
    </w:p>
    <w:p w14:paraId="00000013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Korištenje ovog resursa s grupom </w:t>
      </w:r>
    </w:p>
    <w:p w14:paraId="00000014"/>
    <w:p w14:paraId="00000015">
      <w:pPr>
        <w:shd w:fill="ffffff" w:val="clear"/>
        <w:spacing w:after="225"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6"/>
      </w:pPr>
      <w:r>
        <w:rPr>
          <w:color w:val="000000"/>
        </w:rPr>
        <w:t xml:space="preserve">Da biste koristili ovaj resurs s odraslim polaznicima u vašoj lokalnoj grupi, preporučujemo da im počnete pokazivati video resurs kako biste uveli temu Kulturna osviještenost </w:t>
      </w:r>
      <w:r>
        <w:rPr>
          <w:color w:val="000000"/>
        </w:rPr>
        <w:t xml:space="preserve">i izražavanje kroz sport i hobije.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Za dovršetak ovog materijala trebat će vam ukupno jedan sat.</w:t>
      </w:r>
    </w:p>
    <w:p w14:paraId="00000016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Pitanja za promišljanje:</w:t>
      </w:r>
    </w:p>
    <w:p w14:paraId="00000017"/>
    <w:p w14:paraId="00000018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6"/>
      </w:pPr>
      <w:r>
        <w:t xml:space="preserve">Evo nekoliko potencijalnih pitanja za raspravu o kojima sudionici mogu razmisliti nakon završetka studije slučaja i aktivnosti:</w:t>
      </w:r>
    </w:p>
    <w:p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Što vas najviše iznenađuje u inicijativi „Krenimo na ulici”? </w:t>
      </w:r>
    </w:p>
    <w:p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Da ste imali mogućnost, biste li željeli sudjelovati u ovakvom događaju?</w:t>
      </w:r>
    </w:p>
    <w:p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6"/>
      </w:pPr>
      <w:r>
        <w:rPr>
          <w:color w:val="000000"/>
          <w:shd w:fill="auto" w:val="clear"/>
        </w:rPr>
        <w:t xml:space="preserve">Na koji je način ovaj projekt </w:t>
      </w:r>
      <w:r>
        <w:t>nadišao</w:t>
      </w:r>
      <w:r>
        <w:rPr>
          <w:color w:val="000000"/>
          <w:shd w:fill="auto" w:val="clear"/>
        </w:rPr>
        <w:t xml:space="preserve"> samo poučavanja kompetencije kulturne osviještenosti i izražavanja? </w:t>
      </w:r>
      <w:r>
        <w:t xml:space="preserve"> </w:t>
      </w:r>
    </w:p>
    <w:p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6"/>
      </w:pPr>
      <w:r>
        <w:rPr>
          <w:color w:val="000000"/>
          <w:shd w:fill="auto" w:val="clear"/>
        </w:rPr>
        <w:t xml:space="preserve">Kakvo je bilo vaše iskustvo tijekom „Plesa </w:t>
      </w:r>
      <w:r>
        <w:rPr>
          <w:color w:val="000000"/>
          <w:shd w:fill="auto" w:val="clear"/>
        </w:rPr>
        <w:t xml:space="preserve">oko svijeta</w:t>
      </w:r>
      <w:r>
        <w:rPr>
          <w:color w:val="000000"/>
          <w:shd w:fill="auto" w:val="clear"/>
        </w:rPr>
        <w:t xml:space="preserve">”? </w:t>
      </w:r>
      <w:r>
        <w:t xml:space="preserve"> </w:t>
      </w:r>
    </w:p>
    <w:p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6"/>
      </w:pPr>
      <w:r>
        <w:rPr>
          <w:color w:val="000000"/>
          <w:shd w:fill="auto" w:val="clear"/>
        </w:rPr>
        <w:t xml:space="preserve">Kako se sporti hobiji mogu </w:t>
      </w:r>
      <w:r>
        <w:t xml:space="preserve">uključiti u programe obrazovanja ili osposobljavanja za niskokvalificirane odrasle osobe kako bi se poboljšala njihova kulturna osviještenost i izražavanje?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hd w:fill="auto" w:val="clear"/>
        </w:rPr>
        <w:t xml:space="preserve"> </w:t>
      </w:r>
    </w:p>
    <w:p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</w:pPr>
    </w:p>
    <w:p w14:paraId="0000001F"/>
    <w:p w14:paraId="00000020">
      <w:pPr>
        <w:jc w:val="center"/>
        <w:pStyle w:val="P68B1DB1-Normal9"/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7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  <w:t xml:space="preserve"> </w:t>
      </w:r>
    </w:p>
    <w:sectPr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hAnsi="Calibri" w:cs="Calibri" w:eastAsia="Calibri"/>
        <w:b w:val="0"/>
        <w:i w:val="0"/>
        <w:smallCaps w:val="0"/>
        <w:strike w:val="0"/>
        <w:color w:val="000000"/>
        <w:sz w:val="22"/>
        <w:u w:val="none"/>
        <w:shd w:fill="auto" w:val="clear"/>
        <w:vertAlign w:val="baseline"/>
      </w:rPr>
    </w:pP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after="160" w:line="259" w:lineRule="auto"/>
      </w:pPr>
    </w:pPrDefault>
    <w:rPrDefault>
      <w:rPr>
        <w:rFonts w:ascii="Calibri" w:hAnsi="Calibri" w:cs="Calibri" w:eastAsia="Calibri"/>
        <w:sz w:val="22"/>
      </w:rPr>
    </w:rPrDefault>
  </w:docDefaults>
  <w:style w:type="paragraph" w:styleId="Normal" w:default="1">
    <w:name w:val="Normal"/>
    <w:qFormat w:val="1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hAnsi="Calibri" w:cs="Calibri" w:eastAsia="Calibri"/>
      <w:color w:val="225c99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hAnsi="Calibri" w:cs="Calibri" w:eastAsia="Calibri"/>
      <w:color w:val="ffc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hAnsiTheme="majorHAnsi" w:cstheme="majorBidi" w:eastAsiaTheme="majorEastAsia"/>
      <w:color w:val="225c99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hAnsiTheme="majorHAnsi" w:cstheme="majorBidi" w:eastAsiaTheme="majorEastAsia"/>
      <w:color w:val="ffc000"/>
      <w:sz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cstheme="majorBidi" w:eastAsiaTheme="majorEastAsia"/>
      <w:color w:val="225c99"/>
      <w:sz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cstheme="majorBidi" w:eastAsiaTheme="majorEastAsia"/>
      <w:color w:val="ffc000"/>
      <w:sz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hAnsi="Times New Roman" w:cs="Times New Roman" w:eastAsia="Times New Roman"/>
      <w:sz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hAnsi="Georgia" w:cs="Georgia" w:eastAsia="Georgia"/>
      <w:i w:val="1"/>
      <w:color w:val="666666"/>
      <w:sz w:val="48"/>
    </w:rPr>
  </w:style>
  <w:style w:type="paragraph" w:styleId="P68B1DB1-Normal1">
    <w:name w:val="P68B1DB1-Normal1"/>
    <w:basedOn w:val="Normal"/>
    <w:rPr>
      <w:rFonts w:ascii="Bebas Neue" w:hAnsi="Bebas Neue" w:cs="Bebas Neue" w:eastAsia="Bebas Neue"/>
      <w:color w:val="f5b335"/>
      <w:sz w:val="56"/>
    </w:rPr>
  </w:style>
  <w:style w:type="paragraph" w:styleId="P68B1DB1-Normal2">
    <w:name w:val="P68B1DB1-Normal2"/>
    <w:basedOn w:val="Normal"/>
    <w:rPr>
      <w:rFonts w:ascii="Bebas Neue" w:hAnsi="Bebas Neue" w:cs="Bebas Neue" w:eastAsia="Bebas Neue"/>
      <w:color w:val="000000"/>
      <w:sz w:val="56"/>
    </w:rPr>
  </w:style>
  <w:style w:type="paragraph" w:styleId="P68B1DB1-Heading23">
    <w:name w:val="P68B1DB1-Heading23"/>
    <w:basedOn w:val="Heading2"/>
    <w:rPr>
      <w:rFonts w:ascii="Bebas Neue" w:hAnsi="Bebas Neue" w:cs="Bebas Neue" w:eastAsia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hAnsi="Quattrocento Sans" w:cs="Quattrocento Sans" w:eastAsia="Quattrocento Sans"/>
      <w:b w:val="1"/>
      <w:color w:val="1f2126"/>
      <w:sz w:val="36"/>
    </w:rPr>
  </w:style>
  <w:style w:type="paragraph" w:styleId="P68B1DB1-Normal5">
    <w:name w:val="P68B1DB1-Normal5"/>
    <w:basedOn w:val="Normal"/>
    <w:rPr>
      <w:rFonts w:ascii="Quattrocento Sans" w:hAnsi="Quattrocento Sans" w:cs="Quattrocento Sans" w:eastAsia="Quattrocento Sans"/>
      <w:color w:val="000000"/>
      <w:sz w:val="24"/>
    </w:rPr>
  </w:style>
  <w:style w:type="paragraph" w:styleId="P68B1DB1-Normal6">
    <w:name w:val="P68B1DB1-Normal6"/>
    <w:basedOn w:val="Normal"/>
    <w:rPr>
      <w:rFonts w:ascii="Quattrocento Sans" w:hAnsi="Quattrocento Sans" w:cs="Quattrocento Sans" w:eastAsia="Quattrocento Sans"/>
      <w:sz w:val="24"/>
    </w:rPr>
  </w:style>
  <w:style w:type="paragraph" w:styleId="P68B1DB1-Heading27">
    <w:name w:val="P68B1DB1-Heading27"/>
    <w:basedOn w:val="Heading2"/>
    <w:rPr>
      <w:rFonts w:ascii="Quattrocento Sans" w:hAnsi="Quattrocento Sans" w:cs="Quattrocento Sans" w:eastAsia="Quattrocento Sans"/>
      <w:sz w:val="24"/>
    </w:rPr>
  </w:style>
  <w:style w:type="paragraph" w:styleId="P68B1DB1-Normal8">
    <w:name w:val="P68B1DB1-Normal8"/>
    <w:basedOn w:val="Normal"/>
    <w:rPr>
      <w:rFonts w:ascii="Quattrocento Sans" w:hAnsi="Quattrocento Sans" w:cs="Quattrocento Sans" w:eastAsia="Quattrocento Sans"/>
      <w:color w:val="000000"/>
      <w:sz w:val="24"/>
      <w:shd w:fill="auto" w:val="clear"/>
    </w:rPr>
  </w:style>
  <w:style w:type="paragraph" w:styleId="P68B1DB1-Normal9">
    <w:name w:val="P68B1DB1-Normal9"/>
    <w:basedOn w:val="Normal"/>
    <w:rPr>
      <w:rFonts w:ascii="Source Sans Pro" w:hAnsi="Source Sans Pro" w:cs="Source Sans Pro" w:eastAsia="Source Sans Pro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P2lShJzlnZyTdxu8CHqsLCukA==">CgMxLjAyCGguZ2pkZ3hzOAByITFFRHVJMTY2R2VLVzRoWHc5V3RfMEMwVmpxRUhqUTVlQg==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2023-02-14T11:52:00Z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