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5" name="image1.png"/>
            <a:graphic>
              <a:graphicData uri="http://schemas.openxmlformats.org/drawingml/2006/picture">
                <pic:pic>
                  <pic:nvPicPr>
                    <pic:cNvPr descr="Shape&#10;&#10;Description automatically generated" id="0" name="image1.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35425" cy="2933700"/>
                <wp:effectExtent b="0" l="0" r="0" t="0"/>
                <wp:wrapSquare wrapText="bothSides" distB="45720" distT="45720" distL="114300" distR="114300"/>
                <wp:docPr id="30" name=""/>
                <a:graphic>
                  <a:graphicData uri="http://schemas.microsoft.com/office/word/2010/wordprocessingShape">
                    <wps:wsp>
                      <wps:cNvSpPr/>
                      <wps:cNvPr id="3" name="Shape 3"/>
                      <wps:spPr>
                        <a:xfrm>
                          <a:off x="3333050" y="2317913"/>
                          <a:ext cx="4025900" cy="292417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Compétence citoyenne et compétences numériques et sociales  </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Document de l’apprenant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35425" cy="2933700"/>
                <wp:effectExtent b="0" l="0" r="0" t="0"/>
                <wp:wrapSquare wrapText="bothSides" distB="45720" distT="45720" distL="114300" distR="114300"/>
                <wp:docPr id="30"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4035425" cy="2933700"/>
                        </a:xfrm>
                        <a:prstGeom prst="rect"/>
                        <a:ln/>
                      </pic:spPr>
                    </pic:pic>
                  </a:graphicData>
                </a:graphic>
              </wp:anchor>
            </w:drawing>
          </mc:Fallback>
        </mc:AlternateContent>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0" w:before="240" w:lineRule="auto"/>
        <w:rPr>
          <w:color w:val="2f5496"/>
          <w:sz w:val="32"/>
          <w:szCs w:val="32"/>
        </w:rPr>
      </w:pPr>
      <w:r w:rsidDel="00000000" w:rsidR="00000000" w:rsidRPr="00000000">
        <w:rPr>
          <w:color w:val="2f5496"/>
          <w:sz w:val="32"/>
          <w:szCs w:val="32"/>
          <w:rtl w:val="0"/>
        </w:rPr>
        <w:t xml:space="preserve">Contenu</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 ce que la citoyenneté ?</w:t>
              <w:tab/>
              <w:t xml:space="preserve">3</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 ce que la compétence citoyenne ?</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Quel est le lien entre la citoyenneté et les disciplines sociales et digitales ?</w:t>
              <w:tab/>
              <w:t xml:space="preserve">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Etude de cas</w:t>
              <w:tab/>
              <w:t xml:space="preserve">4</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Activité d'apprentissage</w:t>
              <w:tab/>
              <w:t xml:space="preserve">4</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Matériel de lecture ou d’étude supplémentaire</w:t>
              <w:tab/>
              <w:t xml:space="preserve">4</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bookmarkStart w:colFirst="0" w:colLast="0" w:name="_heading=h.2s8eyo1" w:id="0"/>
      <w:bookmarkEnd w:id="0"/>
      <w:r w:rsidDel="00000000" w:rsidR="00000000" w:rsidRPr="00000000">
        <w:rPr>
          <w:rtl w:val="0"/>
        </w:rPr>
        <w:t xml:space="preserve">Qu’est ce que la citoyenneté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sz w:val="24"/>
          <w:szCs w:val="24"/>
          <w:rtl w:val="0"/>
        </w:rPr>
        <w:t xml:space="preserve">La citoyenneté est l'ensemble des droits et des devoirs auxquels le citoyen ou l'individu est soumis dans sa relation avec la société dans laquelle il vit. Le mot "citoyenneté" est dérivé du latin "civitas" qui signifie "ville". La citoyenneté repose donc sur l'appartenance du citoyen à une communauté établie.</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 xml:space="preserve">La citoyenneté implique des obligations qui doivent être respectées par le citoyen pour qu'il puisse vivre en harmonie avec le reste de la société. La notion de citoyenneté est liée au droit, notamment en ce qui concerne les droits politiques, sans lesquels une personne ne peut s'immiscer dans les affaires de l'État et qui permettent à une personne de participer directement ou indirectement au gouvernement et à l'administration subséquente par le biais d'un vote direct pour élire ou pour concourir indirectement à des charges publiques. </w:t>
      </w:r>
      <w:r w:rsidDel="00000000" w:rsidR="00000000" w:rsidRPr="00000000">
        <w:drawing>
          <wp:anchor allowOverlap="1" behindDoc="0" distB="0" distT="0" distL="114300" distR="114300" hidden="0" layoutInCell="1" locked="0" relativeHeight="0" simplePos="0">
            <wp:simplePos x="0" y="0"/>
            <wp:positionH relativeFrom="column">
              <wp:posOffset>3225800</wp:posOffset>
            </wp:positionH>
            <wp:positionV relativeFrom="paragraph">
              <wp:posOffset>138430</wp:posOffset>
            </wp:positionV>
            <wp:extent cx="2518410" cy="1678305"/>
            <wp:effectExtent b="0" l="0" r="0" t="0"/>
            <wp:wrapSquare wrapText="bothSides" distB="0" distT="0" distL="114300" distR="114300"/>
            <wp:docPr id="42" name="image12.jpg"/>
            <a:graphic>
              <a:graphicData uri="http://schemas.openxmlformats.org/drawingml/2006/picture">
                <pic:pic>
                  <pic:nvPicPr>
                    <pic:cNvPr id="0" name="image12.jpg"/>
                    <pic:cNvPicPr preferRelativeResize="0"/>
                  </pic:nvPicPr>
                  <pic:blipFill>
                    <a:blip r:embed="rId13"/>
                    <a:srcRect b="0" l="0" r="0" t="0"/>
                    <a:stretch>
                      <a:fillRect/>
                    </a:stretch>
                  </pic:blipFill>
                  <pic:spPr>
                    <a:xfrm>
                      <a:off x="0" y="0"/>
                      <a:ext cx="2518410" cy="1678305"/>
                    </a:xfrm>
                    <a:prstGeom prst="rect"/>
                    <a:ln/>
                  </pic:spPr>
                </pic:pic>
              </a:graphicData>
            </a:graphic>
          </wp:anchor>
        </w:drawing>
      </w:r>
    </w:p>
    <w:p w:rsidR="00000000" w:rsidDel="00000000" w:rsidP="00000000" w:rsidRDefault="00000000" w:rsidRPr="00000000" w14:paraId="0000001C">
      <w:pPr>
        <w:spacing w:line="276" w:lineRule="auto"/>
        <w:jc w:val="both"/>
        <w:rPr>
          <w:sz w:val="24"/>
          <w:szCs w:val="24"/>
        </w:rPr>
      </w:pPr>
      <w:r w:rsidDel="00000000" w:rsidR="00000000" w:rsidRPr="00000000">
        <w:rPr>
          <w:rtl w:val="0"/>
        </w:rPr>
      </w:r>
    </w:p>
    <w:p w:rsidR="00000000" w:rsidDel="00000000" w:rsidP="00000000" w:rsidRDefault="00000000" w:rsidRPr="00000000" w14:paraId="0000001D">
      <w:pPr>
        <w:pStyle w:val="Heading1"/>
        <w:rPr/>
      </w:pPr>
      <w:bookmarkStart w:colFirst="0" w:colLast="0" w:name="_heading=h.17dp8vu" w:id="1"/>
      <w:bookmarkEnd w:id="1"/>
      <w:r w:rsidDel="00000000" w:rsidR="00000000" w:rsidRPr="00000000">
        <w:rPr>
          <w:rtl w:val="0"/>
        </w:rPr>
        <w:t xml:space="preserve">Qu’est ce que la compétence citoyenne ?</w:t>
      </w:r>
    </w:p>
    <w:p w:rsidR="00000000" w:rsidDel="00000000" w:rsidP="00000000" w:rsidRDefault="00000000" w:rsidRPr="00000000" w14:paraId="0000001E">
      <w:pPr>
        <w:spacing w:line="276" w:lineRule="auto"/>
        <w:jc w:val="both"/>
        <w:rPr>
          <w:sz w:val="24"/>
          <w:szCs w:val="24"/>
        </w:rPr>
      </w:pPr>
      <w:r w:rsidDel="00000000" w:rsidR="00000000" w:rsidRPr="00000000">
        <w:rPr>
          <w:rtl w:val="0"/>
        </w:rPr>
      </w:r>
    </w:p>
    <w:p w:rsidR="00000000" w:rsidDel="00000000" w:rsidP="00000000" w:rsidRDefault="00000000" w:rsidRPr="00000000" w14:paraId="0000001F">
      <w:pPr>
        <w:spacing w:line="360" w:lineRule="auto"/>
        <w:jc w:val="both"/>
        <w:rPr>
          <w:sz w:val="24"/>
          <w:szCs w:val="24"/>
        </w:rPr>
      </w:pPr>
      <w:r w:rsidDel="00000000" w:rsidR="00000000" w:rsidRPr="00000000">
        <w:rPr>
          <w:sz w:val="24"/>
          <w:szCs w:val="24"/>
          <w:rtl w:val="0"/>
        </w:rPr>
        <w:t xml:space="preserve">La compétence citoyenne est l’habilité d’agir en tant que citoyen responsable et de participer pleinement à la vie sociale et civique basée sur la compréhension des concepts et structures sociales, économiques, juridiques et politiques  changeant les conditions du monde et du développement durable. Il y a quatre descripteurs de cette compétence : </w:t>
      </w:r>
    </w:p>
    <w:p w:rsidR="00000000" w:rsidDel="00000000" w:rsidP="00000000" w:rsidRDefault="00000000" w:rsidRPr="00000000" w14:paraId="00000020">
      <w:pPr>
        <w:spacing w:line="276"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31117</wp:posOffset>
            </wp:positionH>
            <wp:positionV relativeFrom="paragraph">
              <wp:posOffset>34290</wp:posOffset>
            </wp:positionV>
            <wp:extent cx="1416050" cy="1543050"/>
            <wp:effectExtent b="0" l="0" r="0" t="0"/>
            <wp:wrapSquare wrapText="bothSides" distB="0" distT="0" distL="114300" distR="114300"/>
            <wp:docPr id="3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416050" cy="1543050"/>
                    </a:xfrm>
                    <a:prstGeom prst="rect"/>
                    <a:ln/>
                  </pic:spPr>
                </pic:pic>
              </a:graphicData>
            </a:graphic>
          </wp:anchor>
        </w:drawing>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Participer aux activités communautaires et contribuer à la résolution des conflits par le dialogue d'une manière qui respecte les procédures démocratiques, les droits de l'homme, la diversité culturelle, l'égalité des sexes, la cohésion sociale et le développement durable.</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color w:val="000000"/>
          <w:sz w:val="24"/>
          <w:szCs w:val="24"/>
          <w:rtl w:val="0"/>
        </w:rPr>
        <w:t xml:space="preserve">Comprendre les relations entre les actions humaines et notre environnement et commencer à adopter des habitudes durables pour contribuer à la conservation de la biodiversité.</w:t>
      </w:r>
      <w:r w:rsidDel="00000000" w:rsidR="00000000" w:rsidRPr="00000000">
        <w:drawing>
          <wp:anchor allowOverlap="1" behindDoc="0" distB="0" distT="0" distL="114300" distR="114300" hidden="0" layoutInCell="1" locked="0" relativeHeight="0" simplePos="0">
            <wp:simplePos x="0" y="0"/>
            <wp:positionH relativeFrom="column">
              <wp:posOffset>3865245</wp:posOffset>
            </wp:positionH>
            <wp:positionV relativeFrom="paragraph">
              <wp:posOffset>-281303</wp:posOffset>
            </wp:positionV>
            <wp:extent cx="1911350" cy="1273810"/>
            <wp:effectExtent b="0" l="0" r="0" t="0"/>
            <wp:wrapSquare wrapText="bothSides" distB="0" distT="0" distL="114300" distR="114300"/>
            <wp:docPr id="32"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1911350" cy="1273810"/>
                    </a:xfrm>
                    <a:prstGeom prst="rect"/>
                    <a:ln/>
                  </pic:spPr>
                </pic:pic>
              </a:graphicData>
            </a:graphic>
          </wp:anchor>
        </w:drawing>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7">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sz w:val="24"/>
          <w:szCs w:val="24"/>
        </w:rPr>
      </w:pPr>
      <w:r w:rsidDel="00000000" w:rsidR="00000000" w:rsidRPr="00000000">
        <w:rPr>
          <w:color w:val="000000"/>
          <w:sz w:val="24"/>
          <w:szCs w:val="24"/>
          <w:rtl w:val="0"/>
        </w:rPr>
        <w:t xml:space="preserve">Discuter des valeurs et des questions éthiques actuelles et respecter les différences entre les cultures et les idéologies, rejeter les préjugés et les stéréotypes.</w:t>
      </w:r>
      <w:r w:rsidDel="00000000" w:rsidR="00000000" w:rsidRPr="00000000">
        <w:drawing>
          <wp:anchor allowOverlap="1" behindDoc="0" distB="0" distT="0" distL="114300" distR="114300" hidden="0" layoutInCell="1" locked="0" relativeHeight="0" simplePos="0">
            <wp:simplePos x="0" y="0"/>
            <wp:positionH relativeFrom="column">
              <wp:posOffset>203200</wp:posOffset>
            </wp:positionH>
            <wp:positionV relativeFrom="paragraph">
              <wp:posOffset>-241298</wp:posOffset>
            </wp:positionV>
            <wp:extent cx="1689100" cy="1266190"/>
            <wp:effectExtent b="0" l="0" r="0" t="0"/>
            <wp:wrapSquare wrapText="bothSides" distB="0" distT="0" distL="114300" distR="114300"/>
            <wp:docPr id="33"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689100" cy="1266190"/>
                    </a:xfrm>
                    <a:prstGeom prst="rect"/>
                    <a:ln/>
                  </pic:spPr>
                </pic:pic>
              </a:graphicData>
            </a:graphic>
          </wp:anchor>
        </w:drawing>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3371850</wp:posOffset>
            </wp:positionH>
            <wp:positionV relativeFrom="paragraph">
              <wp:posOffset>137160</wp:posOffset>
            </wp:positionV>
            <wp:extent cx="2406650" cy="1353820"/>
            <wp:effectExtent b="0" l="0" r="0" t="0"/>
            <wp:wrapSquare wrapText="bothSides" distB="0" distT="0" distL="114300" distR="114300"/>
            <wp:docPr id="3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2406650" cy="1353820"/>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color w:val="000000"/>
          <w:sz w:val="24"/>
          <w:szCs w:val="24"/>
          <w:rtl w:val="0"/>
        </w:rPr>
        <w:t xml:space="preserve">Comprendre les faits historiques et sociaux les plus pertinents relatifs à votre identité et à votre culture, réfléchir aux normes de vivre ensemble.</w:t>
      </w:r>
    </w:p>
    <w:p w:rsidR="00000000" w:rsidDel="00000000" w:rsidP="00000000" w:rsidRDefault="00000000" w:rsidRPr="00000000" w14:paraId="0000002C">
      <w:pPr>
        <w:pStyle w:val="Heading1"/>
        <w:jc w:val="both"/>
        <w:rPr/>
      </w:pPr>
      <w:bookmarkStart w:colFirst="0" w:colLast="0" w:name="_heading=h.3rdcrjn" w:id="2"/>
      <w:bookmarkEnd w:id="2"/>
      <w:r w:rsidDel="00000000" w:rsidR="00000000" w:rsidRPr="00000000">
        <w:rPr>
          <w:rtl w:val="0"/>
        </w:rPr>
        <w:t xml:space="preserve">Quel est le lien entre la citoyenneté et les disciplines sociales et digitales ?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 xml:space="preserve">Le lien entre Citoyenneté et disciplines Numériques et Sociales est appelé « Citoyenneté Numérique ». Un citoyen numérique est défini par le Conseil de l'Europe comme une personne qui, grâce au développement d'un large éventail de compétences, est capable de s'engager de manière active, positive et responsable dans les communautés en ligne et hors ligne, qu'elles soient locales, nationales ou mondiales.</w:t>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 xml:space="preserve">Le Conseil de l’Europe déclare que « </w:t>
      </w:r>
      <w:r w:rsidDel="00000000" w:rsidR="00000000" w:rsidRPr="00000000">
        <w:rPr>
          <w:i w:val="1"/>
          <w:sz w:val="24"/>
          <w:szCs w:val="24"/>
          <w:rtl w:val="0"/>
        </w:rPr>
        <w:t xml:space="preserve">la citoyenneté et l’engagement numériques impliquent un large éventail d’activités, depuis la création, la consommation, le partage, le jeu et la socialisation, jusqu’à la recherche, la communication, l’apprentissage et le travail. Des citoyens numériques compétents sont capables de répondre aux défis nouveaux et quotidiens liés à l’apprentissage, au travail, à l’employabilité, aux loisirs, à l’inclusion et à la participation à la société, dans le respect des droits de l’homme et des différences interculturelles</w:t>
      </w:r>
      <w:r w:rsidDel="00000000" w:rsidR="00000000" w:rsidRPr="00000000">
        <w:rPr>
          <w:sz w:val="24"/>
          <w:szCs w:val="24"/>
          <w:rtl w:val="0"/>
        </w:rPr>
        <w:t xml:space="preserve"> ».</w:t>
      </w:r>
    </w:p>
    <w:p w:rsidR="00000000" w:rsidDel="00000000" w:rsidP="00000000" w:rsidRDefault="00000000" w:rsidRPr="00000000" w14:paraId="00000030">
      <w:pPr>
        <w:spacing w:line="360" w:lineRule="auto"/>
        <w:jc w:val="both"/>
        <w:rPr>
          <w:sz w:val="24"/>
          <w:szCs w:val="24"/>
        </w:rPr>
      </w:pPr>
      <w:r w:rsidDel="00000000" w:rsidR="00000000" w:rsidRPr="00000000">
        <w:rPr>
          <w:sz w:val="24"/>
          <w:szCs w:val="24"/>
          <w:rtl w:val="0"/>
        </w:rPr>
        <w:t xml:space="preserve">Par conséquent, vous pouvez développer vos compétences en matière de citoyenneté à travers des disciplines numériques et sociales en vous investissant sur Internet et les médias sociaux.</w:t>
      </w:r>
    </w:p>
    <w:p w:rsidR="00000000" w:rsidDel="00000000" w:rsidP="00000000" w:rsidRDefault="00000000" w:rsidRPr="00000000" w14:paraId="00000031">
      <w:pPr>
        <w:pStyle w:val="Heading1"/>
        <w:rPr/>
      </w:pPr>
      <w:bookmarkStart w:colFirst="0" w:colLast="0" w:name="_heading=h.26in1rg" w:id="3"/>
      <w:bookmarkEnd w:id="3"/>
      <w:r w:rsidDel="00000000" w:rsidR="00000000" w:rsidRPr="00000000">
        <w:rPr>
          <w:rtl w:val="0"/>
        </w:rPr>
        <w:t xml:space="preserve">Etude de cas</w:t>
      </w:r>
    </w:p>
    <w:p w:rsidR="00000000" w:rsidDel="00000000" w:rsidP="00000000" w:rsidRDefault="00000000" w:rsidRPr="00000000" w14:paraId="00000032">
      <w:pPr>
        <w:spacing w:line="360" w:lineRule="auto"/>
        <w:rPr/>
      </w:pPr>
      <w:r w:rsidDel="00000000" w:rsidR="00000000" w:rsidRPr="00000000">
        <w:rPr>
          <w:rtl w:val="0"/>
        </w:rPr>
      </w:r>
    </w:p>
    <w:p w:rsidR="00000000" w:rsidDel="00000000" w:rsidP="00000000" w:rsidRDefault="00000000" w:rsidRPr="00000000" w14:paraId="00000033">
      <w:pPr>
        <w:spacing w:line="360" w:lineRule="auto"/>
        <w:rPr>
          <w:sz w:val="24"/>
          <w:szCs w:val="24"/>
        </w:rPr>
      </w:pPr>
      <w:r w:rsidDel="00000000" w:rsidR="00000000" w:rsidRPr="00000000">
        <w:rPr>
          <w:sz w:val="24"/>
          <w:szCs w:val="24"/>
          <w:rtl w:val="0"/>
        </w:rPr>
        <w:t xml:space="preserve">EUcraft est un jeu de simulation numérique créé par l'Union européenne. L’objectif est de négocier et de parvenir à un accord au sein du Conseil de l’UE. </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spacing w:line="360" w:lineRule="auto"/>
        <w:jc w:val="both"/>
        <w:rPr>
          <w:sz w:val="24"/>
          <w:szCs w:val="24"/>
        </w:rPr>
      </w:pPr>
      <w:r w:rsidDel="00000000" w:rsidR="00000000" w:rsidRPr="00000000">
        <w:rPr>
          <w:b w:val="1"/>
          <w:i w:val="1"/>
          <w:sz w:val="24"/>
          <w:szCs w:val="24"/>
          <w:rtl w:val="0"/>
        </w:rPr>
        <w:t xml:space="preserve">Remarque:</w:t>
      </w:r>
      <w:r w:rsidDel="00000000" w:rsidR="00000000" w:rsidRPr="00000000">
        <w:rPr>
          <w:sz w:val="24"/>
          <w:szCs w:val="24"/>
          <w:rtl w:val="0"/>
        </w:rPr>
        <w:t xml:space="preserve"> Le Conseil de l’UE aussi appelé le Conseil est une institution européenne.  C’est l’une des deux entités législatives avec le Parlement européen qui propose, amende et approuve ou veto des propositions de règlementation de la Commission Européenne. Cette institution est purement intergouvernementale et est composé des 27 ministres nationaux des Etats Membres de l’UE. En fonction des sujets discutés, les Ministres changent. Par exemple si la proposition qui doit être débattue est à propos de quotas de pêche, ce sera les 27 Ministres nationaux de l’Agriculture qui négocieront la proposition. </w:t>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spacing w:line="360" w:lineRule="auto"/>
        <w:jc w:val="center"/>
        <w:rPr>
          <w:sz w:val="24"/>
          <w:szCs w:val="24"/>
        </w:rPr>
      </w:pPr>
      <w:r w:rsidDel="00000000" w:rsidR="00000000" w:rsidRPr="00000000">
        <w:rPr>
          <w:sz w:val="24"/>
          <w:szCs w:val="24"/>
        </w:rPr>
        <w:drawing>
          <wp:inline distB="0" distT="0" distL="0" distR="0">
            <wp:extent cx="2798689" cy="1867613"/>
            <wp:effectExtent b="0" l="0" r="0" t="0"/>
            <wp:docPr descr="Europa building session room" id="37" name="image10.jpg"/>
            <a:graphic>
              <a:graphicData uri="http://schemas.openxmlformats.org/drawingml/2006/picture">
                <pic:pic>
                  <pic:nvPicPr>
                    <pic:cNvPr descr="Europa building session room" id="0" name="image10.jpg"/>
                    <pic:cNvPicPr preferRelativeResize="0"/>
                  </pic:nvPicPr>
                  <pic:blipFill>
                    <a:blip r:embed="rId18"/>
                    <a:srcRect b="0" l="0" r="0" t="0"/>
                    <a:stretch>
                      <a:fillRect/>
                    </a:stretch>
                  </pic:blipFill>
                  <pic:spPr>
                    <a:xfrm>
                      <a:off x="0" y="0"/>
                      <a:ext cx="2798689" cy="186761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Bdr>
          <w:top w:color="000000" w:space="1" w:sz="4" w:val="single"/>
          <w:left w:color="000000" w:space="4" w:sz="4" w:val="single"/>
          <w:bottom w:color="000000" w:space="1" w:sz="4" w:val="single"/>
          <w:right w:color="000000" w:space="4" w:sz="4" w:val="single"/>
        </w:pBdr>
        <w:spacing w:line="360" w:lineRule="auto"/>
        <w:jc w:val="center"/>
        <w:rPr>
          <w:sz w:val="24"/>
          <w:szCs w:val="24"/>
        </w:rPr>
      </w:pPr>
      <w:r w:rsidDel="00000000" w:rsidR="00000000" w:rsidRPr="00000000">
        <w:rPr>
          <w:sz w:val="24"/>
          <w:szCs w:val="24"/>
          <w:rtl w:val="0"/>
        </w:rPr>
        <w:t xml:space="preserve">Bâtiment Europa, Bruxelles, Belgique</w:t>
      </w:r>
    </w:p>
    <w:p w:rsidR="00000000" w:rsidDel="00000000" w:rsidP="00000000" w:rsidRDefault="00000000" w:rsidRPr="00000000" w14:paraId="00000037">
      <w:pPr>
        <w:spacing w:line="360" w:lineRule="auto"/>
        <w:jc w:val="both"/>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3955415</wp:posOffset>
            </wp:positionH>
            <wp:positionV relativeFrom="paragraph">
              <wp:posOffset>240665</wp:posOffset>
            </wp:positionV>
            <wp:extent cx="2133600" cy="1422400"/>
            <wp:effectExtent b="0" l="0" r="0" t="0"/>
            <wp:wrapSquare wrapText="bothSides" distB="0" distT="0" distL="114300" distR="114300"/>
            <wp:docPr descr="https://learning-corner.learning.europa.eu/sites/default/files/styles/oe_theme_ratio_3_2_medium/public/2022-12/EU-craft-thumb.png?itok=L09-_fU7" id="41" name="image6.png"/>
            <a:graphic>
              <a:graphicData uri="http://schemas.openxmlformats.org/drawingml/2006/picture">
                <pic:pic>
                  <pic:nvPicPr>
                    <pic:cNvPr descr="https://learning-corner.learning.europa.eu/sites/default/files/styles/oe_theme_ratio_3_2_medium/public/2022-12/EU-craft-thumb.png?itok=L09-_fU7" id="0" name="image6.png"/>
                    <pic:cNvPicPr preferRelativeResize="0"/>
                  </pic:nvPicPr>
                  <pic:blipFill>
                    <a:blip r:embed="rId19"/>
                    <a:srcRect b="0" l="0" r="0" t="0"/>
                    <a:stretch>
                      <a:fillRect/>
                    </a:stretch>
                  </pic:blipFill>
                  <pic:spPr>
                    <a:xfrm>
                      <a:off x="0" y="0"/>
                      <a:ext cx="2133600" cy="1422400"/>
                    </a:xfrm>
                    <a:prstGeom prst="rect"/>
                    <a:ln/>
                  </pic:spPr>
                </pic:pic>
              </a:graphicData>
            </a:graphic>
          </wp:anchor>
        </w:drawing>
      </w:r>
    </w:p>
    <w:p w:rsidR="00000000" w:rsidDel="00000000" w:rsidP="00000000" w:rsidRDefault="00000000" w:rsidRPr="00000000" w14:paraId="00000038">
      <w:pPr>
        <w:spacing w:line="360" w:lineRule="auto"/>
        <w:jc w:val="both"/>
        <w:rPr>
          <w:sz w:val="24"/>
          <w:szCs w:val="24"/>
        </w:rPr>
      </w:pPr>
      <w:r w:rsidDel="00000000" w:rsidR="00000000" w:rsidRPr="00000000">
        <w:rPr>
          <w:sz w:val="24"/>
          <w:szCs w:val="24"/>
          <w:rtl w:val="0"/>
        </w:rPr>
        <w:t xml:space="preserve">Ainsi, dans ce jeu, vous incarnez un ministre national et découvrez le processus décisionnel de l'UE en négociant sur des questions réelles qui vous tiennent à cœur. Vous pouvez négocier un chargeur universel pour tous les appareils, la transition vers des voitures électriques et des bâtiments plus écologiques ou l'interdiction des plastiques à usage unique.</w:t>
      </w:r>
    </w:p>
    <w:p w:rsidR="00000000" w:rsidDel="00000000" w:rsidP="00000000" w:rsidRDefault="00000000" w:rsidRPr="00000000" w14:paraId="00000039">
      <w:pPr>
        <w:spacing w:line="360" w:lineRule="auto"/>
        <w:jc w:val="both"/>
        <w:rPr>
          <w:sz w:val="24"/>
          <w:szCs w:val="24"/>
        </w:rPr>
      </w:pPr>
      <w:r w:rsidDel="00000000" w:rsidR="00000000" w:rsidRPr="00000000">
        <w:rPr>
          <w:sz w:val="24"/>
          <w:szCs w:val="24"/>
          <w:rtl w:val="0"/>
        </w:rPr>
        <w:t xml:space="preserve">Ce jeu permet de développer des compétences numériques notamment l'écriture en ligne, la connexion à un appareil, la création d'un compte, l'utilisation d'outils informatiques. En même temps, vous développerez vos compétences citoyennes. En étant dans la peau d'un ministre du pays de votre choix, vous pourrez constater la difficulté du processus de prise de décision, en apprendre davantage sur l'Union européenne, discuter des différentes politiques actuelles et apprendre à vous forger votre propre point de vue sur la problème. Enfin, il vous donnera les outils essentiels pour vous investir dans la vie communautaire.</w:t>
      </w:r>
    </w:p>
    <w:p w:rsidR="00000000" w:rsidDel="00000000" w:rsidP="00000000" w:rsidRDefault="00000000" w:rsidRPr="00000000" w14:paraId="0000003A">
      <w:pPr>
        <w:spacing w:line="360" w:lineRule="auto"/>
        <w:jc w:val="both"/>
        <w:rPr>
          <w:sz w:val="24"/>
          <w:szCs w:val="24"/>
        </w:rPr>
      </w:pPr>
      <w:r w:rsidDel="00000000" w:rsidR="00000000" w:rsidRPr="00000000">
        <w:rPr>
          <w:sz w:val="24"/>
          <w:szCs w:val="24"/>
          <w:rtl w:val="0"/>
        </w:rPr>
        <w:t xml:space="preserve">Pour en savoir plus sur ce programme, consultez le site </w:t>
      </w:r>
      <w:hyperlink r:id="rId20">
        <w:r w:rsidDel="00000000" w:rsidR="00000000" w:rsidRPr="00000000">
          <w:rPr>
            <w:color w:val="0563c1"/>
            <w:sz w:val="24"/>
            <w:szCs w:val="24"/>
            <w:u w:val="single"/>
            <w:rtl w:val="0"/>
          </w:rPr>
          <w:t xml:space="preserve">Web</w:t>
        </w:r>
      </w:hyperlink>
      <w:r w:rsidDel="00000000" w:rsidR="00000000" w:rsidRPr="00000000">
        <w:rPr>
          <w:sz w:val="24"/>
          <w:szCs w:val="24"/>
          <w:rtl w:val="0"/>
        </w:rPr>
        <w:t xml:space="preserve">. Vous pouvez également télécharger le jeu sur App Store ou Google Play.</w:t>
      </w:r>
    </w:p>
    <w:p w:rsidR="00000000" w:rsidDel="00000000" w:rsidP="00000000" w:rsidRDefault="00000000" w:rsidRPr="00000000" w14:paraId="0000003B">
      <w:pPr>
        <w:spacing w:line="360" w:lineRule="auto"/>
        <w:jc w:val="both"/>
        <w:rPr>
          <w:b w:val="1"/>
          <w:sz w:val="24"/>
          <w:szCs w:val="24"/>
        </w:rPr>
      </w:pPr>
      <w:r w:rsidDel="00000000" w:rsidR="00000000" w:rsidRPr="00000000">
        <w:rPr>
          <w:b w:val="1"/>
          <w:sz w:val="24"/>
          <w:szCs w:val="24"/>
          <w:rtl w:val="0"/>
        </w:rPr>
        <w:t xml:space="preserve">Q. Quelles problématiques le jeu EUcraft vise-t-il à résoudre ?</w:t>
      </w:r>
    </w:p>
    <w:p w:rsidR="00000000" w:rsidDel="00000000" w:rsidP="00000000" w:rsidRDefault="00000000" w:rsidRPr="00000000" w14:paraId="0000003C">
      <w:pPr>
        <w:spacing w:line="360" w:lineRule="auto"/>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360" w:lineRule="auto"/>
        <w:rPr>
          <w:b w:val="1"/>
          <w:sz w:val="24"/>
          <w:szCs w:val="24"/>
        </w:rPr>
      </w:pPr>
      <w:r w:rsidDel="00000000" w:rsidR="00000000" w:rsidRPr="00000000">
        <w:rPr>
          <w:b w:val="1"/>
          <w:sz w:val="24"/>
          <w:szCs w:val="24"/>
          <w:rtl w:val="0"/>
        </w:rPr>
        <w:t xml:space="preserve">Q. Souhaitez-vous participer à ce genre de jeu pour développer la compétence citoyenne et être un citoyen actif ?</w:t>
      </w:r>
    </w:p>
    <w:p w:rsidR="00000000" w:rsidDel="00000000" w:rsidP="00000000" w:rsidRDefault="00000000" w:rsidRPr="00000000" w14:paraId="0000003F">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spacing w:line="360" w:lineRule="auto"/>
        <w:rPr>
          <w:b w:val="1"/>
          <w:sz w:val="24"/>
          <w:szCs w:val="24"/>
        </w:rPr>
      </w:pPr>
      <w:r w:rsidDel="00000000" w:rsidR="00000000" w:rsidRPr="00000000">
        <w:rPr>
          <w:b w:val="1"/>
          <w:sz w:val="24"/>
          <w:szCs w:val="24"/>
          <w:rtl w:val="0"/>
        </w:rPr>
        <w:t xml:space="preserve">Q. Pouvez-vous penser à des médias sociaux et à des outils numériques que vous appréciez et qui intègrent des compétences citoyennes ?</w:t>
      </w:r>
    </w:p>
    <w:p w:rsidR="00000000" w:rsidDel="00000000" w:rsidP="00000000" w:rsidRDefault="00000000" w:rsidRPr="00000000" w14:paraId="00000042">
      <w:pPr>
        <w:spacing w:line="360" w:lineRule="auto"/>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3">
      <w:pPr>
        <w:spacing w:line="360" w:lineRule="auto"/>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1"/>
        <w:rPr/>
      </w:pPr>
      <w:bookmarkStart w:colFirst="0" w:colLast="0" w:name="_heading=h.lnxbz9" w:id="4"/>
      <w:bookmarkEnd w:id="4"/>
      <w:r w:rsidDel="00000000" w:rsidR="00000000" w:rsidRPr="00000000">
        <w:rPr>
          <w:rtl w:val="0"/>
        </w:rPr>
        <w:t xml:space="preserve">Activité d'apprentissage  </w:t>
      </w:r>
    </w:p>
    <w:p w:rsidR="00000000" w:rsidDel="00000000" w:rsidP="00000000" w:rsidRDefault="00000000" w:rsidRPr="00000000" w14:paraId="00000047">
      <w:pPr>
        <w:rPr>
          <w:highlight w:val="yellow"/>
        </w:rPr>
      </w:pPr>
      <w:r w:rsidDel="00000000" w:rsidR="00000000" w:rsidRPr="00000000">
        <w:rPr>
          <w:highlight w:val="yellow"/>
          <w:rtl w:val="0"/>
        </w:rPr>
        <w:t xml:space="preserve"> </w:t>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Thème transversal</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Disciplines numériques et sociales</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Titre de l’activité</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color w:val="000000"/>
                <w:sz w:val="24"/>
                <w:szCs w:val="24"/>
                <w:rtl w:val="0"/>
              </w:rPr>
              <w:t xml:space="preserve">Soutenir une pétition adressée au Parlement européen</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Type de ressource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Activité d’apprentissage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Photo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center"/>
              <w:rPr/>
            </w:pPr>
            <w:r w:rsidDel="00000000" w:rsidR="00000000" w:rsidRPr="00000000">
              <w:rPr/>
              <w:drawing>
                <wp:inline distB="0" distT="0" distL="0" distR="0">
                  <wp:extent cx="3303021" cy="2076294"/>
                  <wp:effectExtent b="0" l="0" r="0" t="0"/>
                  <wp:docPr descr="PETI - Petitions | ICMs | Relations with National Parliaments | European  Parliament" id="38" name="image11.png"/>
                  <a:graphic>
                    <a:graphicData uri="http://schemas.openxmlformats.org/drawingml/2006/picture">
                      <pic:pic>
                        <pic:nvPicPr>
                          <pic:cNvPr descr="PETI - Petitions | ICMs | Relations with National Parliaments | European  Parliament" id="0" name="image11.png"/>
                          <pic:cNvPicPr preferRelativeResize="0"/>
                        </pic:nvPicPr>
                        <pic:blipFill>
                          <a:blip r:embed="rId21"/>
                          <a:srcRect b="0" l="0" r="0" t="0"/>
                          <a:stretch>
                            <a:fillRect/>
                          </a:stretch>
                        </pic:blipFill>
                        <pic:spPr>
                          <a:xfrm>
                            <a:off x="0" y="0"/>
                            <a:ext cx="3303021" cy="2076294"/>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center"/>
              <w:rPr>
                <w:i w:val="1"/>
              </w:rPr>
            </w:pPr>
            <w:r w:rsidDel="00000000" w:rsidR="00000000" w:rsidRPr="00000000">
              <w:rPr>
                <w:i w:val="1"/>
                <w:rtl w:val="0"/>
              </w:rPr>
              <w:t xml:space="preserve">Parlement Européen, PETI. </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Durée de l'activité</w:t>
            </w:r>
          </w:p>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(en minutes)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30-40 minutes </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Résultat d'apprentissage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Développer les compétences citoyennes à travers les disciplines numériques et sociales</w:t>
            </w:r>
          </w:p>
          <w:p w:rsidR="00000000" w:rsidDel="00000000" w:rsidP="00000000" w:rsidRDefault="00000000" w:rsidRPr="00000000" w14:paraId="0000005E">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En savoir plus sur les droits de pétition</w:t>
            </w:r>
          </w:p>
          <w:p w:rsidR="00000000" w:rsidDel="00000000" w:rsidP="00000000" w:rsidRDefault="00000000" w:rsidRPr="00000000" w14:paraId="0000005F">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Être un citoyen actif</w:t>
            </w:r>
          </w:p>
          <w:p w:rsidR="00000000" w:rsidDel="00000000" w:rsidP="00000000" w:rsidRDefault="00000000" w:rsidRPr="00000000" w14:paraId="00000060">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jc w:val="both"/>
              <w:rPr>
                <w:color w:val="000000"/>
                <w:sz w:val="24"/>
                <w:szCs w:val="24"/>
              </w:rPr>
            </w:pPr>
            <w:r w:rsidDel="00000000" w:rsidR="00000000" w:rsidRPr="00000000">
              <w:rPr>
                <w:color w:val="000000"/>
                <w:sz w:val="24"/>
                <w:szCs w:val="24"/>
                <w:rtl w:val="0"/>
              </w:rPr>
              <w:t xml:space="preserve">Développer les compétences numériques et les compétences en matière de médias sociaux. </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But de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Cette activité vise à développer vos compétences citoyennes à travers le thème du numérique et des médias sociaux</w:t>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Matériel requis pour l'activité</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e101a"/>
                <w:sz w:val="24"/>
                <w:szCs w:val="24"/>
              </w:rPr>
            </w:pPr>
            <w:r w:rsidDel="00000000" w:rsidR="00000000" w:rsidRPr="00000000">
              <w:rPr>
                <w:rFonts w:ascii="Calibri" w:cs="Calibri" w:eastAsia="Calibri" w:hAnsi="Calibri"/>
                <w:color w:val="0e101a"/>
                <w:sz w:val="24"/>
                <w:szCs w:val="24"/>
                <w:rtl w:val="0"/>
              </w:rPr>
              <w:t xml:space="preserve">Ordinateur ou téléphone portable</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e101a"/>
                <w:sz w:val="24"/>
                <w:szCs w:val="24"/>
              </w:rPr>
            </w:pPr>
            <w:r w:rsidDel="00000000" w:rsidR="00000000" w:rsidRPr="00000000">
              <w:rPr>
                <w:rFonts w:ascii="Calibri" w:cs="Calibri" w:eastAsia="Calibri" w:hAnsi="Calibri"/>
                <w:color w:val="0e101a"/>
                <w:sz w:val="24"/>
                <w:szCs w:val="24"/>
                <w:rtl w:val="0"/>
              </w:rPr>
              <w:t xml:space="preserve">Connexion Internet</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spacing w:after="0" w:line="240" w:lineRule="auto"/>
              <w:ind w:left="1440" w:hanging="360"/>
              <w:jc w:val="both"/>
              <w:rPr>
                <w:rFonts w:ascii="Times New Roman" w:cs="Times New Roman" w:eastAsia="Times New Roman" w:hAnsi="Times New Roman"/>
                <w:color w:val="0e101a"/>
                <w:sz w:val="24"/>
                <w:szCs w:val="24"/>
              </w:rPr>
            </w:pPr>
            <w:r w:rsidDel="00000000" w:rsidR="00000000" w:rsidRPr="00000000">
              <w:rPr>
                <w:rFonts w:ascii="Calibri" w:cs="Calibri" w:eastAsia="Calibri" w:hAnsi="Calibri"/>
                <w:color w:val="0e101a"/>
                <w:sz w:val="24"/>
                <w:szCs w:val="24"/>
                <w:rtl w:val="0"/>
              </w:rPr>
              <w:t xml:space="preserve">S'intéresser à quelque chose (bien-être animal, changement climatique, droits des femmes…)</w:t>
            </w:r>
            <w:r w:rsidDel="00000000" w:rsidR="00000000" w:rsidRPr="00000000">
              <w:rPr>
                <w:rFonts w:ascii="Times New Roman" w:cs="Times New Roman" w:eastAsia="Times New Roman" w:hAnsi="Times New Roman"/>
                <w:color w:val="0e101a"/>
                <w:sz w:val="24"/>
                <w:szCs w:val="24"/>
                <w:rtl w:val="0"/>
              </w:rPr>
              <w:t xml:space="preserve"> </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Instructions étape par étape</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spacing w:after="0" w:line="240" w:lineRule="auto"/>
              <w:jc w:val="both"/>
              <w:rPr>
                <w:b w:val="1"/>
                <w:color w:val="0e101a"/>
                <w:sz w:val="24"/>
                <w:szCs w:val="24"/>
              </w:rPr>
            </w:pPr>
            <w:r w:rsidDel="00000000" w:rsidR="00000000" w:rsidRPr="00000000">
              <w:rPr>
                <w:b w:val="1"/>
                <w:color w:val="0e101a"/>
                <w:sz w:val="24"/>
                <w:szCs w:val="24"/>
                <w:rtl w:val="0"/>
              </w:rPr>
              <w:t xml:space="preserve">Instructions: </w:t>
            </w:r>
          </w:p>
          <w:p w:rsidR="00000000" w:rsidDel="00000000" w:rsidP="00000000" w:rsidRDefault="00000000" w:rsidRPr="00000000" w14:paraId="0000006D">
            <w:pPr>
              <w:spacing w:after="0" w:line="240" w:lineRule="auto"/>
              <w:jc w:val="both"/>
              <w:rPr>
                <w:b w:val="1"/>
                <w:color w:val="0e101a"/>
                <w:sz w:val="24"/>
                <w:szCs w:val="24"/>
              </w:rPr>
            </w:pPr>
            <w:r w:rsidDel="00000000" w:rsidR="00000000" w:rsidRPr="00000000">
              <w:rPr>
                <w:rtl w:val="0"/>
              </w:rPr>
            </w:r>
          </w:p>
          <w:p w:rsidR="00000000" w:rsidDel="00000000" w:rsidP="00000000" w:rsidRDefault="00000000" w:rsidRPr="00000000" w14:paraId="0000006E">
            <w:pPr>
              <w:spacing w:after="0" w:line="276" w:lineRule="auto"/>
              <w:jc w:val="both"/>
              <w:rPr>
                <w:color w:val="0e101a"/>
                <w:sz w:val="24"/>
                <w:szCs w:val="24"/>
              </w:rPr>
            </w:pPr>
            <w:r w:rsidDel="00000000" w:rsidR="00000000" w:rsidRPr="00000000">
              <w:rPr>
                <w:b w:val="1"/>
                <w:sz w:val="24"/>
                <w:szCs w:val="24"/>
                <w:rtl w:val="0"/>
              </w:rPr>
              <w:t xml:space="preserve">Étape 1</w:t>
            </w:r>
            <w:r w:rsidDel="00000000" w:rsidR="00000000" w:rsidRPr="00000000">
              <w:rPr>
                <w:sz w:val="24"/>
                <w:szCs w:val="24"/>
                <w:rtl w:val="0"/>
              </w:rPr>
              <w:t xml:space="preserve"> : Munissez-vous de votre ordinateur portable ou de votre téléphone portable. Allez sur Internet et recherchez « Pétition Parlement européen ». Le site internet est celui-ci :</w:t>
            </w:r>
            <w:hyperlink r:id="rId22">
              <w:r w:rsidDel="00000000" w:rsidR="00000000" w:rsidRPr="00000000">
                <w:rPr>
                  <w:color w:val="0563c1"/>
                  <w:sz w:val="24"/>
                  <w:szCs w:val="24"/>
                  <w:u w:val="single"/>
                  <w:rtl w:val="0"/>
                </w:rPr>
                <w:t xml:space="preserve">https://www.europarl.europa.eu/petitions/en/home</w:t>
              </w:r>
            </w:hyperlink>
            <w:r w:rsidDel="00000000" w:rsidR="00000000" w:rsidRPr="00000000">
              <w:rPr>
                <w:rtl w:val="0"/>
              </w:rPr>
            </w:r>
          </w:p>
          <w:p w:rsidR="00000000" w:rsidDel="00000000" w:rsidP="00000000" w:rsidRDefault="00000000" w:rsidRPr="00000000" w14:paraId="0000006F">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0">
            <w:pPr>
              <w:spacing w:after="0" w:line="276" w:lineRule="auto"/>
              <w:jc w:val="both"/>
              <w:rPr>
                <w:color w:val="0e101a"/>
                <w:sz w:val="24"/>
                <w:szCs w:val="24"/>
              </w:rPr>
            </w:pPr>
            <w:r w:rsidDel="00000000" w:rsidR="00000000" w:rsidRPr="00000000">
              <w:rPr>
                <w:b w:val="1"/>
                <w:color w:val="0e101a"/>
                <w:sz w:val="24"/>
                <w:szCs w:val="24"/>
                <w:rtl w:val="0"/>
              </w:rPr>
              <w:t xml:space="preserve">Étape 2</w:t>
            </w:r>
            <w:r w:rsidDel="00000000" w:rsidR="00000000" w:rsidRPr="00000000">
              <w:rPr>
                <w:color w:val="0e101a"/>
                <w:sz w:val="24"/>
                <w:szCs w:val="24"/>
                <w:rtl w:val="0"/>
              </w:rPr>
              <w:t xml:space="preserve"> : Vous devez créer un compte utilisateur sur ce portail afin de pouvoir soumettre et soutenir des pétitions et recevoir des informations à leur sujet.</w:t>
            </w:r>
          </w:p>
          <w:p w:rsidR="00000000" w:rsidDel="00000000" w:rsidP="00000000" w:rsidRDefault="00000000" w:rsidRPr="00000000" w14:paraId="00000071">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2">
            <w:pPr>
              <w:spacing w:after="0" w:line="276" w:lineRule="auto"/>
              <w:jc w:val="both"/>
              <w:rPr>
                <w:color w:val="0e101a"/>
                <w:sz w:val="24"/>
                <w:szCs w:val="24"/>
              </w:rPr>
            </w:pPr>
            <w:r w:rsidDel="00000000" w:rsidR="00000000" w:rsidRPr="00000000">
              <w:rPr>
                <w:b w:val="1"/>
                <w:sz w:val="24"/>
                <w:szCs w:val="24"/>
                <w:rtl w:val="0"/>
              </w:rPr>
              <w:t xml:space="preserve">Étape 3 :</w:t>
            </w:r>
            <w:r w:rsidDel="00000000" w:rsidR="00000000" w:rsidRPr="00000000">
              <w:rPr>
                <w:sz w:val="24"/>
                <w:szCs w:val="24"/>
                <w:rtl w:val="0"/>
              </w:rPr>
              <w:t xml:space="preserve"> Recherchez la pétition que vous souhaitez soutenir soit en utilisant le formulaire « Rechercher une pétition » soit en utilisant la barre de recherche rapide située dans l'en-tête du portail. Vous pouvez cliquer directement sur ce lien :</w:t>
            </w:r>
            <w:hyperlink r:id="rId23">
              <w:r w:rsidDel="00000000" w:rsidR="00000000" w:rsidRPr="00000000">
                <w:rPr>
                  <w:color w:val="0563c1"/>
                  <w:sz w:val="24"/>
                  <w:szCs w:val="24"/>
                  <w:u w:val="single"/>
                  <w:rtl w:val="0"/>
                </w:rPr>
                <w:t xml:space="preserve">https://www.europarl.europa.eu/petitions/en/show-petitions</w:t>
              </w:r>
            </w:hyperlink>
            <w:r w:rsidDel="00000000" w:rsidR="00000000" w:rsidRPr="00000000">
              <w:rPr>
                <w:rtl w:val="0"/>
              </w:rPr>
            </w:r>
          </w:p>
          <w:p w:rsidR="00000000" w:rsidDel="00000000" w:rsidP="00000000" w:rsidRDefault="00000000" w:rsidRPr="00000000" w14:paraId="00000073">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4">
            <w:pPr>
              <w:spacing w:after="0" w:line="276" w:lineRule="auto"/>
              <w:jc w:val="both"/>
              <w:rPr>
                <w:color w:val="0e101a"/>
                <w:sz w:val="24"/>
                <w:szCs w:val="24"/>
              </w:rPr>
            </w:pPr>
            <w:r w:rsidDel="00000000" w:rsidR="00000000" w:rsidRPr="00000000">
              <w:rPr>
                <w:b w:val="1"/>
                <w:color w:val="0e101a"/>
                <w:sz w:val="24"/>
                <w:szCs w:val="24"/>
                <w:rtl w:val="0"/>
              </w:rPr>
              <w:t xml:space="preserve">Étape 4 :</w:t>
            </w:r>
            <w:r w:rsidDel="00000000" w:rsidR="00000000" w:rsidRPr="00000000">
              <w:rPr>
                <w:color w:val="0e101a"/>
                <w:sz w:val="24"/>
                <w:szCs w:val="24"/>
                <w:rtl w:val="0"/>
              </w:rPr>
              <w:t xml:space="preserve"> Recherchez un mot-clé pertinent. Par exemple, si vous souhaitez soutenir le bien-être animal, recherchez « bien-être animal ».</w:t>
            </w:r>
          </w:p>
          <w:p w:rsidR="00000000" w:rsidDel="00000000" w:rsidP="00000000" w:rsidRDefault="00000000" w:rsidRPr="00000000" w14:paraId="00000075">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6">
            <w:pPr>
              <w:spacing w:after="0" w:line="276" w:lineRule="auto"/>
              <w:jc w:val="both"/>
              <w:rPr>
                <w:color w:val="0e101a"/>
                <w:sz w:val="24"/>
                <w:szCs w:val="24"/>
              </w:rPr>
            </w:pPr>
            <w:r w:rsidDel="00000000" w:rsidR="00000000" w:rsidRPr="00000000">
              <w:rPr>
                <w:b w:val="1"/>
                <w:color w:val="0e101a"/>
                <w:sz w:val="24"/>
                <w:szCs w:val="24"/>
                <w:rtl w:val="0"/>
              </w:rPr>
              <w:t xml:space="preserve">Étape 5 :</w:t>
            </w:r>
            <w:r w:rsidDel="00000000" w:rsidR="00000000" w:rsidRPr="00000000">
              <w:rPr>
                <w:color w:val="0e101a"/>
                <w:sz w:val="24"/>
                <w:szCs w:val="24"/>
                <w:rtl w:val="0"/>
              </w:rPr>
              <w:t xml:space="preserve"> Si vous êtes d'accord avec une pétition, vous pouvez la soutenir en cliquant sur « soutenir la pétition » en bas de page.</w:t>
            </w:r>
          </w:p>
          <w:p w:rsidR="00000000" w:rsidDel="00000000" w:rsidP="00000000" w:rsidRDefault="00000000" w:rsidRPr="00000000" w14:paraId="00000077">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8">
            <w:pPr>
              <w:spacing w:after="0" w:line="276" w:lineRule="auto"/>
              <w:jc w:val="both"/>
              <w:rPr>
                <w:color w:val="0e101a"/>
                <w:sz w:val="24"/>
                <w:szCs w:val="24"/>
              </w:rPr>
            </w:pPr>
            <w:r w:rsidDel="00000000" w:rsidR="00000000" w:rsidRPr="00000000">
              <w:rPr>
                <w:b w:val="1"/>
                <w:color w:val="0e101a"/>
                <w:sz w:val="24"/>
                <w:szCs w:val="24"/>
                <w:rtl w:val="0"/>
              </w:rPr>
              <w:t xml:space="preserve">Étape 6 :</w:t>
            </w:r>
            <w:r w:rsidDel="00000000" w:rsidR="00000000" w:rsidRPr="00000000">
              <w:rPr>
                <w:color w:val="0e101a"/>
                <w:sz w:val="24"/>
                <w:szCs w:val="24"/>
                <w:rtl w:val="0"/>
              </w:rPr>
              <w:t xml:space="preserve"> Vous pouvez retirer votre soutien à une pétition à tout moment, à condition qu'elle soit ouverte. Si vous le faites, vous ne pourrez plus soutenir la même pétition.</w:t>
            </w:r>
          </w:p>
          <w:p w:rsidR="00000000" w:rsidDel="00000000" w:rsidP="00000000" w:rsidRDefault="00000000" w:rsidRPr="00000000" w14:paraId="00000079">
            <w:pPr>
              <w:spacing w:after="0" w:line="276" w:lineRule="auto"/>
              <w:jc w:val="both"/>
              <w:rPr>
                <w:color w:val="0e101a"/>
                <w:sz w:val="24"/>
                <w:szCs w:val="24"/>
              </w:rPr>
            </w:pPr>
            <w:r w:rsidDel="00000000" w:rsidR="00000000" w:rsidRPr="00000000">
              <w:rPr>
                <w:rtl w:val="0"/>
              </w:rPr>
            </w:r>
          </w:p>
          <w:p w:rsidR="00000000" w:rsidDel="00000000" w:rsidP="00000000" w:rsidRDefault="00000000" w:rsidRPr="00000000" w14:paraId="0000007A">
            <w:pPr>
              <w:spacing w:after="0" w:line="276" w:lineRule="auto"/>
              <w:jc w:val="both"/>
              <w:rPr>
                <w:color w:val="0e101a"/>
                <w:sz w:val="24"/>
                <w:szCs w:val="24"/>
              </w:rPr>
            </w:pPr>
            <w:r w:rsidDel="00000000" w:rsidR="00000000" w:rsidRPr="00000000">
              <w:rPr>
                <w:b w:val="1"/>
                <w:color w:val="0e101a"/>
                <w:sz w:val="24"/>
                <w:szCs w:val="24"/>
                <w:rtl w:val="0"/>
              </w:rPr>
              <w:t xml:space="preserve">Étape 7 :</w:t>
            </w:r>
            <w:r w:rsidDel="00000000" w:rsidR="00000000" w:rsidRPr="00000000">
              <w:rPr>
                <w:color w:val="0e101a"/>
                <w:sz w:val="24"/>
                <w:szCs w:val="24"/>
                <w:rtl w:val="0"/>
              </w:rPr>
              <w:t xml:space="preserve"> Vous pouvez désormais vous considérer comme un citoyen actif et investi dans sa communauté en soutenant les pétitions qui vous tiennent à cœur et qui vous tiennent à cœur. </w:t>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1"/>
        <w:rPr/>
      </w:pPr>
      <w:bookmarkStart w:colFirst="0" w:colLast="0" w:name="_heading=h.35nkun2" w:id="5"/>
      <w:bookmarkEnd w:id="5"/>
      <w:r w:rsidDel="00000000" w:rsidR="00000000" w:rsidRPr="00000000">
        <w:rPr>
          <w:rtl w:val="0"/>
        </w:rPr>
        <w:t xml:space="preserve">Matériel de lecture ou d’étude supplémentaire</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spacing w:line="360" w:lineRule="auto"/>
        <w:jc w:val="both"/>
        <w:rPr>
          <w:sz w:val="24"/>
          <w:szCs w:val="24"/>
        </w:rPr>
      </w:pPr>
      <w:r w:rsidDel="00000000" w:rsidR="00000000" w:rsidRPr="00000000">
        <w:rPr>
          <w:sz w:val="24"/>
          <w:szCs w:val="24"/>
          <w:rtl w:val="0"/>
        </w:rPr>
        <w:t xml:space="preserve">Félicitations, vous avez atteint ce point et terminé vos activités d'auto-réflexion liées aux disciplines numériques et sociales. Que ce passe t-il après? Si vous souhaitez en savoir plus sur les sujets que vous avez abordés jusqu'à présent dans cette leçon, nous avons préparé pour vous les supports de lecture supplémentaires suivants. Cette section présente quelques liens vers du matériel et des vidéos supplémentaires que nous avons trouvés en ligne et qui, selon nous, vous aideront à passer à l'étape suivante dans le développement de vos connaissances.</w:t>
      </w:r>
    </w:p>
    <w:tbl>
      <w:tblPr>
        <w:tblStyle w:val="Table2"/>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81">
            <w:pPr>
              <w:spacing w:after="120" w:before="120" w:line="276" w:lineRule="auto"/>
              <w:jc w:val="center"/>
              <w:rPr>
                <w:b w:val="1"/>
                <w:color w:val="ffffff"/>
              </w:rPr>
            </w:pPr>
            <w:bookmarkStart w:colFirst="0" w:colLast="0" w:name="_heading=h.3dy6vkm" w:id="6"/>
            <w:bookmarkEnd w:id="6"/>
            <w:r w:rsidDel="00000000" w:rsidR="00000000" w:rsidRPr="00000000">
              <w:rPr>
                <w:b w:val="1"/>
                <w:color w:val="ffffff"/>
                <w:rtl w:val="0"/>
              </w:rPr>
              <w:t xml:space="preserve">Titre de la ressource :</w:t>
            </w:r>
          </w:p>
        </w:tc>
        <w:tc>
          <w:tcPr/>
          <w:p w:rsidR="00000000" w:rsidDel="00000000" w:rsidP="00000000" w:rsidRDefault="00000000" w:rsidRPr="00000000" w14:paraId="00000082">
            <w:pPr>
              <w:spacing w:after="120" w:before="120" w:line="276" w:lineRule="auto"/>
              <w:jc w:val="both"/>
              <w:rPr>
                <w:color w:val="000000"/>
              </w:rPr>
            </w:pPr>
            <w:r w:rsidDel="00000000" w:rsidR="00000000" w:rsidRPr="00000000">
              <w:rPr>
                <w:color w:val="000000"/>
                <w:rtl w:val="0"/>
              </w:rPr>
              <w:t xml:space="preserve">United Citizens of Europe Podcast </w:t>
            </w:r>
          </w:p>
        </w:tc>
      </w:tr>
      <w:tr>
        <w:trPr>
          <w:cantSplit w:val="0"/>
          <w:trHeight w:val="55" w:hRule="atLeast"/>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r w:rsidDel="00000000" w:rsidR="00000000" w:rsidRPr="00000000">
              <w:rPr>
                <w:b w:val="1"/>
                <w:color w:val="ffffff"/>
                <w:rtl w:val="0"/>
              </w:rPr>
              <w:t xml:space="preserve">Thèmes abordés : </w:t>
            </w:r>
          </w:p>
        </w:tc>
        <w:tc>
          <w:tcPr/>
          <w:p w:rsidR="00000000" w:rsidDel="00000000" w:rsidP="00000000" w:rsidRDefault="00000000" w:rsidRPr="00000000" w14:paraId="00000084">
            <w:pPr>
              <w:spacing w:after="120" w:before="120" w:line="276" w:lineRule="auto"/>
              <w:jc w:val="both"/>
              <w:rPr>
                <w:color w:val="000000"/>
              </w:rPr>
            </w:pPr>
            <w:r w:rsidDel="00000000" w:rsidR="00000000" w:rsidRPr="00000000">
              <w:rPr>
                <w:color w:val="000000"/>
                <w:rtl w:val="0"/>
              </w:rPr>
              <w:t xml:space="preserve">Une Europe inclusive : différentes histoires sur différents sujets</w:t>
            </w:r>
          </w:p>
        </w:tc>
      </w:tr>
      <w:tr>
        <w:trPr>
          <w:cantSplit w:val="0"/>
          <w:trHeight w:val="97" w:hRule="atLeast"/>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r w:rsidDel="00000000" w:rsidR="00000000" w:rsidRPr="00000000">
              <w:rPr>
                <w:b w:val="1"/>
                <w:color w:val="ffffff"/>
                <w:rtl w:val="0"/>
              </w:rPr>
              <w:t xml:space="preserve">Introduction à la ressource :</w:t>
            </w:r>
          </w:p>
        </w:tc>
        <w:tc>
          <w:tcPr/>
          <w:p w:rsidR="00000000" w:rsidDel="00000000" w:rsidP="00000000" w:rsidRDefault="00000000" w:rsidRPr="00000000" w14:paraId="00000086">
            <w:pPr>
              <w:spacing w:after="120" w:before="120" w:line="276" w:lineRule="auto"/>
              <w:jc w:val="both"/>
              <w:rPr>
                <w:color w:val="000000"/>
              </w:rPr>
            </w:pPr>
            <w:r w:rsidDel="00000000" w:rsidR="00000000" w:rsidRPr="00000000">
              <w:rPr>
                <w:color w:val="000000"/>
                <w:rtl w:val="0"/>
              </w:rPr>
              <w:t xml:space="preserve">Ce matériel supplémentaire est une compilation de podcasts sur l'Europe et les citoyens européens. Cet audio tente de rassembler les gens. Cette ressource parle des citoyens européens, de leurs histoires, de leurs réussites, des ONG européennes qui contribuent à améliorer l'Europe.</w:t>
            </w:r>
          </w:p>
        </w:tc>
      </w:tr>
      <w:tr>
        <w:trPr>
          <w:cantSplit w:val="0"/>
          <w:trHeight w:val="124" w:hRule="atLeast"/>
          <w:tblHeader w:val="0"/>
        </w:trPr>
        <w:tc>
          <w:tcPr>
            <w:shd w:fill="ed7d31" w:val="clear"/>
          </w:tcPr>
          <w:p w:rsidR="00000000" w:rsidDel="00000000" w:rsidP="00000000" w:rsidRDefault="00000000" w:rsidRPr="00000000" w14:paraId="00000087">
            <w:pPr>
              <w:spacing w:after="120" w:before="120" w:line="276" w:lineRule="auto"/>
              <w:jc w:val="center"/>
              <w:rPr>
                <w:b w:val="1"/>
                <w:color w:val="ffffff"/>
              </w:rPr>
            </w:pPr>
            <w:bookmarkStart w:colFirst="0" w:colLast="0" w:name="_heading=h.1t3h5sf" w:id="7"/>
            <w:bookmarkEnd w:id="7"/>
            <w:r w:rsidDel="00000000" w:rsidR="00000000" w:rsidRPr="00000000">
              <w:rPr>
                <w:b w:val="1"/>
                <w:color w:val="ffffff"/>
                <w:rtl w:val="0"/>
              </w:rPr>
              <w:t xml:space="preserve">Que vous apportera l'utilisation de cette ressource ?</w:t>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En utilisant cette ressource, vous apprendrez :</w:t>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 nombreuses histoires différentes sur le citoyen européen</w:t>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politique en Europe et dans les États membres</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Activisme efficace provenant des médias sociaux</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Différents problèmes sociaux en Europe</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Processus décisionnel dans l'UE.</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76"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Citoyenneté européenne et sentiment d'être un Européen </w:t>
            </w:r>
          </w:p>
        </w:tc>
      </w:tr>
      <w:tr>
        <w:trPr>
          <w:cantSplit w:val="0"/>
          <w:trHeight w:val="55" w:hRule="atLeast"/>
          <w:tblHeader w:val="0"/>
        </w:trPr>
        <w:tc>
          <w:tcPr>
            <w:shd w:fill="ed7d31" w:val="clear"/>
          </w:tcPr>
          <w:p w:rsidR="00000000" w:rsidDel="00000000" w:rsidP="00000000" w:rsidRDefault="00000000" w:rsidRPr="00000000" w14:paraId="0000008F">
            <w:pPr>
              <w:spacing w:after="120" w:before="120" w:line="276" w:lineRule="auto"/>
              <w:jc w:val="center"/>
              <w:rPr>
                <w:b w:val="1"/>
                <w:color w:val="ffffff"/>
              </w:rPr>
            </w:pPr>
            <w:r w:rsidDel="00000000" w:rsidR="00000000" w:rsidRPr="00000000">
              <w:rPr>
                <w:b w:val="1"/>
                <w:color w:val="ffffff"/>
                <w:rtl w:val="0"/>
              </w:rPr>
              <w:t xml:space="preserve">Lien vers la ressource :</w:t>
            </w:r>
          </w:p>
        </w:tc>
        <w:tc>
          <w:tcPr/>
          <w:p w:rsidR="00000000" w:rsidDel="00000000" w:rsidP="00000000" w:rsidRDefault="00000000" w:rsidRPr="00000000" w14:paraId="00000090">
            <w:pPr>
              <w:spacing w:after="120" w:before="120" w:line="276" w:lineRule="auto"/>
              <w:jc w:val="both"/>
              <w:rPr>
                <w:color w:val="000000"/>
              </w:rPr>
            </w:pPr>
            <w:hyperlink r:id="rId24">
              <w:r w:rsidDel="00000000" w:rsidR="00000000" w:rsidRPr="00000000">
                <w:rPr>
                  <w:color w:val="0563c1"/>
                  <w:u w:val="single"/>
                  <w:rtl w:val="0"/>
                </w:rPr>
                <w:t xml:space="preserve">https://open.spotify.com/show/4YMl3VZsXHAtAZixlJZdpf</w:t>
              </w:r>
            </w:hyperlink>
            <w:r w:rsidDel="00000000" w:rsidR="00000000" w:rsidRPr="00000000">
              <w:rPr>
                <w:rtl w:val="0"/>
              </w:rPr>
            </w:r>
          </w:p>
          <w:p w:rsidR="00000000" w:rsidDel="00000000" w:rsidP="00000000" w:rsidRDefault="00000000" w:rsidRPr="00000000" w14:paraId="00000091">
            <w:pPr>
              <w:spacing w:after="120" w:before="120" w:line="276" w:lineRule="auto"/>
              <w:jc w:val="both"/>
              <w:rPr>
                <w:color w:val="000000"/>
                <w:highlight w:val="yellow"/>
              </w:rPr>
            </w:pPr>
            <w:r w:rsidDel="00000000" w:rsidR="00000000" w:rsidRPr="00000000">
              <w:rPr>
                <w:rtl w:val="0"/>
              </w:rPr>
            </w:r>
          </w:p>
        </w:tc>
      </w:tr>
    </w:tbl>
    <w:p w:rsidR="00000000" w:rsidDel="00000000" w:rsidP="00000000" w:rsidRDefault="00000000" w:rsidRPr="00000000" w14:paraId="00000092">
      <w:pPr>
        <w:spacing w:line="276" w:lineRule="auto"/>
        <w:jc w:val="both"/>
        <w:rPr/>
      </w:pPr>
      <w:r w:rsidDel="00000000" w:rsidR="00000000" w:rsidRPr="00000000">
        <w:rPr>
          <w:rtl w:val="0"/>
        </w:rPr>
      </w:r>
    </w:p>
    <w:tbl>
      <w:tblPr>
        <w:tblStyle w:val="Table3"/>
        <w:tblW w:w="9072.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93">
            <w:pPr>
              <w:spacing w:after="120" w:before="120" w:line="276" w:lineRule="auto"/>
              <w:jc w:val="center"/>
              <w:rPr>
                <w:b w:val="1"/>
                <w:color w:val="ffffff"/>
              </w:rPr>
            </w:pPr>
            <w:r w:rsidDel="00000000" w:rsidR="00000000" w:rsidRPr="00000000">
              <w:rPr>
                <w:b w:val="1"/>
                <w:color w:val="ffffff"/>
                <w:rtl w:val="0"/>
              </w:rPr>
              <w:t xml:space="preserve">Titre de la ressource :</w:t>
            </w:r>
          </w:p>
        </w:tc>
        <w:tc>
          <w:tcPr/>
          <w:p w:rsidR="00000000" w:rsidDel="00000000" w:rsidP="00000000" w:rsidRDefault="00000000" w:rsidRPr="00000000" w14:paraId="00000094">
            <w:pPr>
              <w:spacing w:after="120" w:before="120" w:line="276" w:lineRule="auto"/>
              <w:jc w:val="both"/>
              <w:rPr>
                <w:color w:val="000000"/>
              </w:rPr>
            </w:pPr>
            <w:r w:rsidDel="00000000" w:rsidR="00000000" w:rsidRPr="00000000">
              <w:rPr>
                <w:color w:val="000000"/>
                <w:rtl w:val="0"/>
              </w:rPr>
              <w:t xml:space="preserve">We The People (Nous le people)</w:t>
            </w:r>
          </w:p>
        </w:tc>
      </w:tr>
      <w:tr>
        <w:trPr>
          <w:cantSplit w:val="0"/>
          <w:tblHeader w:val="0"/>
        </w:trPr>
        <w:tc>
          <w:tcPr>
            <w:shd w:fill="ed7d31" w:val="clear"/>
          </w:tcPr>
          <w:p w:rsidR="00000000" w:rsidDel="00000000" w:rsidP="00000000" w:rsidRDefault="00000000" w:rsidRPr="00000000" w14:paraId="00000095">
            <w:pPr>
              <w:spacing w:after="120" w:before="120" w:line="276" w:lineRule="auto"/>
              <w:jc w:val="center"/>
              <w:rPr>
                <w:b w:val="1"/>
                <w:color w:val="ffffff"/>
              </w:rPr>
            </w:pPr>
            <w:r w:rsidDel="00000000" w:rsidR="00000000" w:rsidRPr="00000000">
              <w:rPr>
                <w:b w:val="1"/>
                <w:color w:val="ffffff"/>
                <w:rtl w:val="0"/>
              </w:rPr>
              <w:t xml:space="preserve">Thèmes abordés :</w:t>
            </w:r>
          </w:p>
        </w:tc>
        <w:tc>
          <w:tcPr/>
          <w:p w:rsidR="00000000" w:rsidDel="00000000" w:rsidP="00000000" w:rsidRDefault="00000000" w:rsidRPr="00000000" w14:paraId="00000096">
            <w:pPr>
              <w:spacing w:after="120" w:before="120" w:line="276" w:lineRule="auto"/>
              <w:jc w:val="both"/>
              <w:rPr>
                <w:color w:val="000000"/>
                <w:highlight w:val="yellow"/>
              </w:rPr>
            </w:pPr>
            <w:r w:rsidDel="00000000" w:rsidR="00000000" w:rsidRPr="00000000">
              <w:rPr>
                <w:color w:val="000000"/>
                <w:rtl w:val="0"/>
              </w:rPr>
              <w:t xml:space="preserve">Citoyenneté active</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7">
            <w:pPr>
              <w:spacing w:after="120" w:before="120" w:line="276" w:lineRule="auto"/>
              <w:jc w:val="center"/>
              <w:rPr>
                <w:b w:val="1"/>
                <w:color w:val="ffffff"/>
              </w:rPr>
            </w:pPr>
            <w:r w:rsidDel="00000000" w:rsidR="00000000" w:rsidRPr="00000000">
              <w:rPr>
                <w:b w:val="1"/>
                <w:color w:val="ffffff"/>
                <w:rtl w:val="0"/>
              </w:rPr>
              <w:t xml:space="preserve">Introduction à la ressource :</w:t>
            </w:r>
          </w:p>
        </w:tc>
        <w:tc>
          <w:tcPr/>
          <w:p w:rsidR="00000000" w:rsidDel="00000000" w:rsidP="00000000" w:rsidRDefault="00000000" w:rsidRPr="00000000" w14:paraId="00000098">
            <w:pPr>
              <w:spacing w:after="120" w:before="120" w:line="276" w:lineRule="auto"/>
              <w:jc w:val="both"/>
              <w:rPr>
                <w:color w:val="000000"/>
              </w:rPr>
            </w:pPr>
            <w:r w:rsidDel="00000000" w:rsidR="00000000" w:rsidRPr="00000000">
              <w:rPr>
                <w:color w:val="000000"/>
                <w:rtl w:val="0"/>
              </w:rPr>
              <w:t xml:space="preserve">Ce matériel supplémentaire présente une vidéo bien expliquée qui explore la citoyenneté active. En effet, sous forme de court métrage, cette vidéo envoie un message fort sur la manière de participer activement à la vie de la société. Une jeune femme trouve sa voix pour bâtir une communauté et apporter des changements.</w:t>
            </w:r>
          </w:p>
        </w:tc>
      </w:tr>
      <w:tr>
        <w:trPr>
          <w:cantSplit w:val="0"/>
          <w:tblHeader w:val="0"/>
        </w:trPr>
        <w:tc>
          <w:tcPr>
            <w:shd w:fill="ed7d31" w:val="clear"/>
          </w:tcPr>
          <w:p w:rsidR="00000000" w:rsidDel="00000000" w:rsidP="00000000" w:rsidRDefault="00000000" w:rsidRPr="00000000" w14:paraId="00000099">
            <w:pPr>
              <w:spacing w:after="120" w:before="120" w:line="276" w:lineRule="auto"/>
              <w:jc w:val="center"/>
              <w:rPr>
                <w:b w:val="1"/>
                <w:color w:val="ffffff"/>
              </w:rPr>
            </w:pPr>
            <w:r w:rsidDel="00000000" w:rsidR="00000000" w:rsidRPr="00000000">
              <w:rPr>
                <w:b w:val="1"/>
                <w:color w:val="ffffff"/>
                <w:rtl w:val="0"/>
              </w:rPr>
              <w:t xml:space="preserve">Que vous apportera l'utilisation de cette ressource ?</w:t>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Ce lien fournit des informations supplémentaires sur la manière dont les disciplines numériques et les médias sociaux peuvent vous aider à développer des compétences citoyennes.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En regardant cette vidéo, vous apprendrez :</w:t>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 être un citoyen actif et comment participer à la vie quotidienne de votre communauté</w:t>
            </w:r>
          </w:p>
          <w:p w:rsidR="00000000" w:rsidDel="00000000" w:rsidP="00000000" w:rsidRDefault="00000000" w:rsidRPr="00000000" w14:paraId="0000009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Qu'est-ce que la citoyenneté active</w:t>
            </w:r>
          </w:p>
          <w:p w:rsidR="00000000" w:rsidDel="00000000" w:rsidP="00000000" w:rsidRDefault="00000000" w:rsidRPr="00000000" w14:paraId="0000009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Comment les réseaux sociaux et plus généralement le numérique peuvent vous aider à devenir un citoyen actif </w:t>
            </w:r>
          </w:p>
        </w:tc>
      </w:tr>
      <w:tr>
        <w:trPr>
          <w:cantSplit w:val="0"/>
          <w:tblHeader w:val="0"/>
        </w:trPr>
        <w:tc>
          <w:tcPr>
            <w:shd w:fill="ed7d31" w:val="clear"/>
          </w:tcPr>
          <w:p w:rsidR="00000000" w:rsidDel="00000000" w:rsidP="00000000" w:rsidRDefault="00000000" w:rsidRPr="00000000" w14:paraId="0000009F">
            <w:pPr>
              <w:spacing w:after="120" w:before="120" w:line="276" w:lineRule="auto"/>
              <w:jc w:val="center"/>
              <w:rPr>
                <w:b w:val="1"/>
                <w:color w:val="ffffff"/>
              </w:rPr>
            </w:pPr>
            <w:r w:rsidDel="00000000" w:rsidR="00000000" w:rsidRPr="00000000">
              <w:rPr>
                <w:b w:val="1"/>
                <w:color w:val="ffffff"/>
                <w:rtl w:val="0"/>
              </w:rPr>
              <w:t xml:space="preserve">Lien vers la ressource :</w:t>
            </w:r>
          </w:p>
        </w:tc>
        <w:tc>
          <w:tcPr/>
          <w:p w:rsidR="00000000" w:rsidDel="00000000" w:rsidP="00000000" w:rsidRDefault="00000000" w:rsidRPr="00000000" w14:paraId="000000A0">
            <w:pPr>
              <w:spacing w:after="120" w:before="120" w:line="276" w:lineRule="auto"/>
              <w:jc w:val="both"/>
              <w:rPr>
                <w:color w:val="000000"/>
              </w:rPr>
            </w:pPr>
            <w:hyperlink r:id="rId25">
              <w:r w:rsidDel="00000000" w:rsidR="00000000" w:rsidRPr="00000000">
                <w:rPr>
                  <w:color w:val="0563c1"/>
                  <w:u w:val="single"/>
                  <w:rtl w:val="0"/>
                </w:rPr>
                <w:t xml:space="preserve">https://www.youtube.com/watch?v=C3IRW4zH18A</w:t>
              </w:r>
            </w:hyperlink>
            <w:r w:rsidDel="00000000" w:rsidR="00000000" w:rsidRPr="00000000">
              <w:rPr>
                <w:rtl w:val="0"/>
              </w:rPr>
            </w:r>
          </w:p>
          <w:p w:rsidR="00000000" w:rsidDel="00000000" w:rsidP="00000000" w:rsidRDefault="00000000" w:rsidRPr="00000000" w14:paraId="000000A1">
            <w:pPr>
              <w:spacing w:after="120" w:before="120" w:line="276" w:lineRule="auto"/>
              <w:jc w:val="both"/>
              <w:rPr>
                <w:color w:val="000000"/>
                <w:highlight w:val="yellow"/>
              </w:rPr>
            </w:pPr>
            <w:r w:rsidDel="00000000" w:rsidR="00000000" w:rsidRPr="00000000">
              <w:rPr>
                <w:rtl w:val="0"/>
              </w:rPr>
            </w:r>
          </w:p>
        </w:tc>
      </w:tr>
    </w:tbl>
    <w:p w:rsidR="00000000" w:rsidDel="00000000" w:rsidP="00000000" w:rsidRDefault="00000000" w:rsidRPr="00000000" w14:paraId="000000A2">
      <w:pPr>
        <w:rPr/>
      </w:pPr>
      <w:bookmarkStart w:colFirst="0" w:colLast="0" w:name="_heading=h.4d34og8" w:id="8"/>
      <w:bookmarkEnd w:id="8"/>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4" name="image5.png"/>
            <a:graphic>
              <a:graphicData uri="http://schemas.openxmlformats.org/drawingml/2006/picture">
                <pic:pic>
                  <pic:nvPicPr>
                    <pic:cNvPr descr="Timeline&#10;&#10;Description automatically generated" id="0" name="image5.png"/>
                    <pic:cNvPicPr preferRelativeResize="0"/>
                  </pic:nvPicPr>
                  <pic:blipFill>
                    <a:blip r:embed="rId26"/>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27" w:type="first"/>
      <w:footerReference r:id="rId2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9"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6"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40" name="image2.png"/>
          <a:graphic>
            <a:graphicData uri="http://schemas.openxmlformats.org/drawingml/2006/picture">
              <pic:pic>
                <pic:nvPicPr>
                  <pic:cNvPr descr="A picture containing icon&#10;&#10;Description automatically generated" id="0" name="image2.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Titre2">
    <w:name w:val="heading 2"/>
    <w:basedOn w:val="Normal"/>
    <w:next w:val="Normal"/>
    <w:link w:val="Titre2C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itre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itre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itre5">
    <w:name w:val="heading 5"/>
    <w:basedOn w:val="Normal"/>
    <w:next w:val="Normal"/>
    <w:uiPriority w:val="9"/>
    <w:semiHidden w:val="1"/>
    <w:unhideWhenUsed w:val="1"/>
    <w:qFormat w:val="1"/>
    <w:pPr>
      <w:keepNext w:val="1"/>
      <w:keepLines w:val="1"/>
      <w:spacing w:after="40" w:before="220"/>
      <w:outlineLvl w:val="4"/>
    </w:pPr>
    <w:rPr>
      <w:b w:val="1"/>
    </w:rPr>
  </w:style>
  <w:style w:type="paragraph" w:styleId="Titre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re">
    <w:name w:val="Title"/>
    <w:basedOn w:val="Normal"/>
    <w:next w:val="Normal"/>
    <w:uiPriority w:val="10"/>
    <w:qFormat w:val="1"/>
    <w:pPr>
      <w:keepNext w:val="1"/>
      <w:keepLines w:val="1"/>
      <w:spacing w:after="120" w:before="480"/>
    </w:pPr>
    <w:rPr>
      <w:b w:val="1"/>
      <w:sz w:val="72"/>
      <w:szCs w:val="72"/>
    </w:rPr>
  </w:style>
  <w:style w:type="paragraph" w:styleId="En-tte">
    <w:name w:val="header"/>
    <w:basedOn w:val="Normal"/>
    <w:link w:val="En-tteCar"/>
    <w:uiPriority w:val="99"/>
    <w:unhideWhenUsed w:val="1"/>
    <w:rsid w:val="002B6AE4"/>
    <w:pPr>
      <w:tabs>
        <w:tab w:val="center" w:pos="4513"/>
        <w:tab w:val="right" w:pos="9026"/>
      </w:tabs>
      <w:spacing w:after="0" w:line="240" w:lineRule="auto"/>
    </w:pPr>
  </w:style>
  <w:style w:type="character" w:styleId="En-tteCar" w:customStyle="1">
    <w:name w:val="En-tête Car"/>
    <w:basedOn w:val="Policepardfaut"/>
    <w:link w:val="En-tte"/>
    <w:uiPriority w:val="99"/>
    <w:rsid w:val="002B6AE4"/>
  </w:style>
  <w:style w:type="paragraph" w:styleId="Pieddepage">
    <w:name w:val="footer"/>
    <w:basedOn w:val="Normal"/>
    <w:link w:val="PieddepageCar"/>
    <w:uiPriority w:val="99"/>
    <w:unhideWhenUsed w:val="1"/>
    <w:rsid w:val="002B6AE4"/>
    <w:pPr>
      <w:tabs>
        <w:tab w:val="center" w:pos="4513"/>
        <w:tab w:val="right" w:pos="9026"/>
      </w:tabs>
      <w:spacing w:after="0" w:line="240" w:lineRule="auto"/>
    </w:pPr>
  </w:style>
  <w:style w:type="character" w:styleId="PieddepageCar" w:customStyle="1">
    <w:name w:val="Pied de page Car"/>
    <w:basedOn w:val="Policepardfaut"/>
    <w:link w:val="Pieddepage"/>
    <w:uiPriority w:val="99"/>
    <w:rsid w:val="002B6AE4"/>
  </w:style>
  <w:style w:type="character" w:styleId="Titre1Car" w:customStyle="1">
    <w:name w:val="Titre 1 Car"/>
    <w:basedOn w:val="Policepardfaut"/>
    <w:link w:val="Titre1"/>
    <w:uiPriority w:val="9"/>
    <w:rsid w:val="002B6AE4"/>
    <w:rPr>
      <w:rFonts w:asciiTheme="majorHAnsi" w:cstheme="majorBidi" w:eastAsiaTheme="majorEastAsia" w:hAnsiTheme="majorHAnsi"/>
      <w:color w:val="225c99"/>
      <w:sz w:val="32"/>
      <w:szCs w:val="32"/>
    </w:rPr>
  </w:style>
  <w:style w:type="character" w:styleId="Titre2Car" w:customStyle="1">
    <w:name w:val="Titre 2 Car"/>
    <w:basedOn w:val="Policepardfaut"/>
    <w:link w:val="Titre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Sansinterligne">
    <w:name w:val="No Spacing"/>
    <w:uiPriority w:val="1"/>
    <w:qFormat w:val="1"/>
    <w:rsid w:val="00026A45"/>
    <w:pPr>
      <w:spacing w:after="0" w:line="240" w:lineRule="auto"/>
    </w:pPr>
  </w:style>
  <w:style w:type="paragraph" w:styleId="TM2">
    <w:name w:val="toc 2"/>
    <w:basedOn w:val="Normal"/>
    <w:next w:val="Normal"/>
    <w:autoRedefine w:val="1"/>
    <w:uiPriority w:val="39"/>
    <w:unhideWhenUsed w:val="1"/>
    <w:rsid w:val="001620AE"/>
    <w:pPr>
      <w:spacing w:after="100"/>
      <w:ind w:left="220"/>
    </w:pPr>
  </w:style>
  <w:style w:type="character" w:styleId="Lienhypertexte">
    <w:name w:val="Hyperlink"/>
    <w:basedOn w:val="Policepardfaut"/>
    <w:uiPriority w:val="99"/>
    <w:unhideWhenUsed w:val="1"/>
    <w:rsid w:val="001620AE"/>
    <w:rPr>
      <w:color w:val="0563c1" w:themeColor="hyperlink"/>
      <w:u w:val="single"/>
    </w:rPr>
  </w:style>
  <w:style w:type="paragraph" w:styleId="En-ttedetabledesmatires">
    <w:name w:val="TOC Heading"/>
    <w:basedOn w:val="Titre1"/>
    <w:next w:val="Normal"/>
    <w:uiPriority w:val="39"/>
    <w:unhideWhenUsed w:val="1"/>
    <w:qFormat w:val="1"/>
    <w:rsid w:val="001620AE"/>
    <w:pPr>
      <w:spacing w:line="259" w:lineRule="auto"/>
      <w:outlineLvl w:val="9"/>
    </w:pPr>
    <w:rPr>
      <w:color w:val="2f5496" w:themeColor="accent1" w:themeShade="0000BF"/>
      <w:lang w:val="en-US"/>
    </w:rPr>
  </w:style>
  <w:style w:type="paragraph" w:styleId="Paragraphedeliste">
    <w:name w:val="List Paragraph"/>
    <w:basedOn w:val="Normal"/>
    <w:uiPriority w:val="34"/>
    <w:qFormat w:val="1"/>
    <w:rsid w:val="001620AE"/>
    <w:pPr>
      <w:ind w:left="720"/>
      <w:contextualSpacing w:val="1"/>
    </w:pPr>
  </w:style>
  <w:style w:type="table" w:styleId="TableGrid3" w:customStyle="1">
    <w:name w:val="Table Grid3"/>
    <w:basedOn w:val="TableauNormal"/>
    <w:next w:val="Grilledutableau"/>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lledutableau">
    <w:name w:val="Table Grid"/>
    <w:basedOn w:val="Tableau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C40974"/>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C40974"/>
    <w:rPr>
      <w:rFonts w:ascii="Tahoma" w:cs="Tahoma" w:hAnsi="Tahoma"/>
      <w:sz w:val="16"/>
      <w:szCs w:val="16"/>
    </w:rPr>
  </w:style>
  <w:style w:type="character" w:styleId="Lienhypertextesuivivisit">
    <w:name w:val="FollowedHyperlink"/>
    <w:basedOn w:val="Policepardfaut"/>
    <w:uiPriority w:val="99"/>
    <w:semiHidden w:val="1"/>
    <w:unhideWhenUsed w:val="1"/>
    <w:rsid w:val="00C22265"/>
    <w:rPr>
      <w:color w:val="954f72" w:themeColor="followedHyperlink"/>
      <w:u w:val="single"/>
    </w:rPr>
  </w:style>
  <w:style w:type="paragraph" w:styleId="TM1">
    <w:name w:val="toc 1"/>
    <w:basedOn w:val="Normal"/>
    <w:next w:val="Normal"/>
    <w:autoRedefine w:val="1"/>
    <w:uiPriority w:val="39"/>
    <w:unhideWhenUsed w:val="1"/>
    <w:rsid w:val="0080409C"/>
    <w:pPr>
      <w:spacing w:after="100"/>
    </w:pPr>
  </w:style>
  <w:style w:type="paragraph" w:styleId="Sous-titr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rPr>
      <w:sz w:val="24"/>
      <w:szCs w:val="24"/>
    </w:rPr>
    <w:tblPr>
      <w:tblStyleRowBandSize w:val="1"/>
      <w:tblStyleColBandSize w:val="1"/>
      <w:tblCellMar>
        <w:left w:w="108.0" w:type="dxa"/>
        <w:right w:w="108.0" w:type="dxa"/>
      </w:tblCellMar>
    </w:tblPr>
  </w:style>
  <w:style w:type="table" w:styleId="a1" w:customStyle="1">
    <w:basedOn w:val="TableNormal"/>
    <w:pPr>
      <w:spacing w:after="0" w:line="240" w:lineRule="auto"/>
    </w:pPr>
    <w:rPr>
      <w:sz w:val="24"/>
      <w:szCs w:val="24"/>
    </w:rPr>
    <w:tblPr>
      <w:tblStyleRowBandSize w:val="1"/>
      <w:tblStyleColBandSize w:val="1"/>
      <w:tblCellMar>
        <w:left w:w="108.0" w:type="dxa"/>
        <w:right w:w="108.0" w:type="dxa"/>
      </w:tblCellMar>
    </w:tblPr>
  </w:style>
  <w:style w:type="character" w:styleId="Mentionnonrsolue">
    <w:name w:val="Unresolved Mention"/>
    <w:basedOn w:val="Policepardfaut"/>
    <w:uiPriority w:val="99"/>
    <w:semiHidden w:val="1"/>
    <w:unhideWhenUsed w:val="1"/>
    <w:rsid w:val="000608A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learning-corner.learning.europa.eu/learning-materials/eucraft-digital-simulation-game_fr" TargetMode="External"/><Relationship Id="rId22" Type="http://schemas.openxmlformats.org/officeDocument/2006/relationships/hyperlink" Target="https://www.europarl.europa.eu/petitions/en/home" TargetMode="External"/><Relationship Id="rId21" Type="http://schemas.openxmlformats.org/officeDocument/2006/relationships/image" Target="media/image11.png"/><Relationship Id="rId24" Type="http://schemas.openxmlformats.org/officeDocument/2006/relationships/hyperlink" Target="https://open.spotify.com/show/4YMl3VZsXHAtAZixlJZdpf" TargetMode="External"/><Relationship Id="rId23" Type="http://schemas.openxmlformats.org/officeDocument/2006/relationships/hyperlink" Target="https://www.europarl.europa.eu/petitions/en/show-peti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5.png"/><Relationship Id="rId25" Type="http://schemas.openxmlformats.org/officeDocument/2006/relationships/hyperlink" Target="https://www.youtube.com/watch?v=C3IRW4zH18A" TargetMode="External"/><Relationship Id="rId28" Type="http://schemas.openxmlformats.org/officeDocument/2006/relationships/footer" Target="footer3.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1.png"/><Relationship Id="rId10" Type="http://schemas.openxmlformats.org/officeDocument/2006/relationships/footer" Target="footer1.xml"/><Relationship Id="rId13" Type="http://schemas.openxmlformats.org/officeDocument/2006/relationships/image" Target="media/image12.jpg"/><Relationship Id="rId12" Type="http://schemas.openxmlformats.org/officeDocument/2006/relationships/image" Target="media/image14.png"/><Relationship Id="rId15" Type="http://schemas.openxmlformats.org/officeDocument/2006/relationships/image" Target="media/image8.jpg"/><Relationship Id="rId14" Type="http://schemas.openxmlformats.org/officeDocument/2006/relationships/image" Target="media/image9.jpg"/><Relationship Id="rId17" Type="http://schemas.openxmlformats.org/officeDocument/2006/relationships/image" Target="media/image4.jpg"/><Relationship Id="rId16" Type="http://schemas.openxmlformats.org/officeDocument/2006/relationships/image" Target="media/image7.jpg"/><Relationship Id="rId19" Type="http://schemas.openxmlformats.org/officeDocument/2006/relationships/image" Target="media/image6.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PhqI7Jo+fy6gjjqGafPqoeBHQ==">CgMxLjAyCWguMnM4ZXlvMTIJaC4xN2RwOHZ1MgloLjNyZGNyam4yCWguMjZpbjFyZzIIaC5sbnhiejkyCWguMzVua3VuMjIJaC4zZHk2dmttMgloLjF0M2g1c2YyCWguNGQzNG9nODgAciExZTl0alZXWlViaXZTcnI5Y1ZCUGxWUUI0ZWN6bzlVQ3g=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