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9"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1823720</wp:posOffset>
                </wp:positionV>
                <wp:extent cx="4035425" cy="2746375"/>
                <wp:effectExtent b="0" l="0" r="0" t="0"/>
                <wp:wrapSquare wrapText="bothSides" distB="45720" distT="45720" distL="114300" distR="114300"/>
                <wp:docPr id="8" name=""/>
                <a:graphic>
                  <a:graphicData uri="http://schemas.microsoft.com/office/word/2010/wordprocessingShape">
                    <wps:wsp>
                      <wps:cNvSpPr/>
                      <wps:cNvPr id="2" name="Shape 2"/>
                      <wps:spPr>
                        <a:xfrm>
                          <a:off x="3333050" y="2411575"/>
                          <a:ext cx="4025900" cy="273685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fc000"/>
                                <w:sz w:val="56"/>
                                <w:vertAlign w:val="baseline"/>
                              </w:rPr>
                              <w:t xml:space="preserve">Compétence de Sensibilisation et d’expression culturelle &amp; Sports et loisirs</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fc000"/>
                                <w:sz w:val="56"/>
                                <w:vertAlign w:val="baseline"/>
                              </w:rPr>
                            </w:r>
                            <w:r w:rsidDel="00000000" w:rsidR="00000000" w:rsidRPr="00000000">
                              <w:rPr>
                                <w:rFonts w:ascii="Bebas Neue" w:cs="Bebas Neue" w:eastAsia="Bebas Neue" w:hAnsi="Bebas Neue"/>
                                <w:b w:val="0"/>
                                <w:i w:val="0"/>
                                <w:smallCaps w:val="0"/>
                                <w:strike w:val="0"/>
                                <w:color w:val="000000"/>
                                <w:sz w:val="56"/>
                                <w:vertAlign w:val="baseline"/>
                              </w:rPr>
                              <w:t xml:space="preserve">Manuel de l'éducateur d'adultes </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000000"/>
                                <w:sz w:val="56"/>
                                <w:vertAlign w:val="baseline"/>
                              </w:rPr>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1823720</wp:posOffset>
                </wp:positionV>
                <wp:extent cx="4035425" cy="2746375"/>
                <wp:effectExtent b="0" l="0" r="0" t="0"/>
                <wp:wrapSquare wrapText="bothSides" distB="45720" distT="45720" distL="114300" distR="11430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035425" cy="2746375"/>
                        </a:xfrm>
                        <a:prstGeom prst="rect"/>
                        <a:ln/>
                      </pic:spPr>
                    </pic:pic>
                  </a:graphicData>
                </a:graphic>
              </wp:anchor>
            </w:drawing>
          </mc:Fallback>
        </mc:AlternateContent>
      </w:r>
    </w:p>
    <w:p w:rsidR="00000000" w:rsidDel="00000000" w:rsidP="00000000" w:rsidRDefault="00000000" w:rsidRPr="00000000" w14:paraId="00000002">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micro-apprentissage pour réengager les apprenants adultes peu qualifiés dans l’éducation et la formation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tabs>
          <w:tab w:val="left" w:leader="none" w:pos="5341"/>
        </w:tabs>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Manuel de l'éducateur d'adultes</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L'objectif de ce court manuel est de vous aider, en tant qu'éducateur expérimenté travaillant avec des apprenants adultes peu qualifiés et marginalisés, ayant des besoins divers, à utiliser les ressources vidéo et les fiches d'activités fournies dans la suite de ressources de micro-apprentissage pour réapprendre. Engagez les apprenants adultes peu qualifiés dans votre centre et dans votre communauté. Grâce à ce court manuel, nous vous fournirons des informations générales sur le sujet abordé dans la ressource vidéo et vous fournirons des conseils pour vous aider à introduire et à mettre en œuvre l'activité d'accompagnement avec les apprenants adultes de votre groupe. L'activité qui a été développée pour accompagner les ressources vidéo vise à développer davantage leur compréhension du sujet décrit dans la ressource vidéo. Enfin, ce manuel vous présentera également quelques questions de débriefing que vous pourrez utiliser dans votre groupe d'apprenants adultes, pour évaluer la convivialité et la qualité de l'activité que vous avez réalisée avec eux.</w:t>
      </w:r>
    </w:p>
    <w:p w:rsidR="00000000" w:rsidDel="00000000" w:rsidP="00000000" w:rsidRDefault="00000000" w:rsidRPr="00000000" w14:paraId="00000007">
      <w:pPr>
        <w:spacing w:line="360" w:lineRule="auto"/>
        <w:jc w:val="both"/>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Le sujet de ce manuel concerne les ressources vidéo Compétence de sensibilisation et d’expression culturelle &amp; Sports et loisirs. </w:t>
      </w: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9">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au sujet </w:t>
      </w:r>
    </w:p>
    <w:p w:rsidR="00000000" w:rsidDel="00000000" w:rsidP="00000000" w:rsidRDefault="00000000" w:rsidRPr="00000000" w14:paraId="0000000A">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Quattrocento Sans" w:cs="Quattrocento Sans" w:eastAsia="Quattrocento Sans" w:hAnsi="Quattrocento Sans"/>
          <w:sz w:val="24"/>
          <w:szCs w:val="24"/>
        </w:rPr>
      </w:pPr>
      <w:bookmarkStart w:colFirst="0" w:colLast="0" w:name="_heading=h.gjdgxs" w:id="0"/>
      <w:bookmarkEnd w:id="0"/>
      <w:r w:rsidDel="00000000" w:rsidR="00000000" w:rsidRPr="00000000">
        <w:rPr>
          <w:rFonts w:ascii="Quattrocento Sans" w:cs="Quattrocento Sans" w:eastAsia="Quattrocento Sans" w:hAnsi="Quattrocento Sans"/>
          <w:sz w:val="24"/>
          <w:szCs w:val="24"/>
          <w:rtl w:val="0"/>
        </w:rPr>
        <w:t xml:space="preserve">Les sports et les loisirs sont un bon moyen d'apprendre à être conscient des différences culturelles et à s'exprimer. En effet, le sport rassemble tous les types de personnes issues de cultures différentes. Le sport n'a pas de frontières et c'est grâce à lui que nous pouvons apprendre les uns des autres. Même si des progrès restent à faire aujourd'hui, notamment en termes d'inclusion des femmes, des personnes LGBT ou de disparition du racisme, force est de constater que le sport est l'un des moyens les plus efficaces pour développer la sensibilité culturelle et la compétence d'expression. </w:t>
      </w:r>
    </w:p>
    <w:p w:rsidR="00000000" w:rsidDel="00000000" w:rsidP="00000000" w:rsidRDefault="00000000" w:rsidRPr="00000000" w14:paraId="0000000C">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Grâce aux ressources ONE-STEP UP, les adultes peu qualifiés peuvent explorer comment ces matériels d'apprentissage peuvent avoir un impact positif sur leur capacité à devenir culturellement conscients par le biais du sport.</w:t>
      </w:r>
    </w:p>
    <w:p w:rsidR="00000000" w:rsidDel="00000000" w:rsidP="00000000" w:rsidRDefault="00000000" w:rsidRPr="00000000" w14:paraId="0000000E">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de l’activité</w:t>
      </w:r>
    </w:p>
    <w:p w:rsidR="00000000" w:rsidDel="00000000" w:rsidP="00000000" w:rsidRDefault="00000000" w:rsidRPr="00000000" w14:paraId="0000000F">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Dans le manuel de l'apprenant, les adultes peu qualifiés ont l'occasion d'approfondir l'initiative de l'UFOLEP. Ce projet organise des activités sportives en plein air dans les quartiers défavorisés afin de stimuler la cohésion sociale et la confiance et de transmettre des valeurs positives. Cette pratique permet d'éduquer les personnes à améliorer leurs compétences sociales et à renforcer l'inclusion sociale et l'intégration culturelle. Cette initiative a permis d'ouvrir les perspectives des jeunes vulnérables et de leur faire prendre conscience de leur sensibilité culturelle à travers le sport.</w:t>
      </w:r>
    </w:p>
    <w:p w:rsidR="00000000" w:rsidDel="00000000" w:rsidP="00000000" w:rsidRDefault="00000000" w:rsidRPr="00000000" w14:paraId="00000011">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 plus, les apprenants ont la possibilité de participer à l'intéressante activité "Danse autour du monde". Cette activité vous fera découvrir de nombreuses danses du monde. Vous découvrirez d'autres cultures à travers le son, la musique et la chanson.</w:t>
      </w:r>
    </w:p>
    <w:p w:rsidR="00000000" w:rsidDel="00000000" w:rsidP="00000000" w:rsidRDefault="00000000" w:rsidRPr="00000000" w14:paraId="00000012">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3">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Utiliser cette ressource avec un groupe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hd w:fill="ffffff" w:val="clear"/>
        <w:spacing w:after="225"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Pour utiliser cette ressource avec les apprenants adultes de votre groupe local, nous vous recommandons de commencer par leur montrer la ressource vidéo pour introduire le thème de la compétence de sensibilisation et d’expression culturelle &amp; Sports et loisirs.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p>
    <w:p w:rsidR="00000000" w:rsidDel="00000000" w:rsidP="00000000" w:rsidRDefault="00000000" w:rsidRPr="00000000" w14:paraId="00000016">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Questions de débriefing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Voici quelques questions de débriefing potentielles auxquelles les participants pourront réfléchir après avoir terminé l’étude de cas et l’activité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Qu'est-ce qui vous surprend le plus dans l'initiative " Start on the Street " ?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Si vous en aviez eu la possibilité, auriez-vous aimé participer à ce type d'événement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De quelle manière ce projet a-t-il dépassé le simple enseignement de la sensibilisation culturelle et de la compétence d'expression ?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Comment s'est déroulée votre expérience au cours de la " Danse autour du monde " ?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Comment les sports et les loisirs peuvent-ils être intégrés dans les programmes d'éducation ou de formation destinés aux adultes peu qualifiés afin d'améliorer leur sensibilisation culturelle et leur compétence en matière d'expression ?</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0" name="image3.png"/>
            <a:graphic>
              <a:graphicData uri="http://schemas.openxmlformats.org/drawingml/2006/picture">
                <pic:pic>
                  <pic:nvPicPr>
                    <pic:cNvPr descr="Timeline&#10;&#10;Description automatically generated" id="0" name="image3.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sectPr>
      <w:footerReference r:id="rId10"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Titre2">
    <w:name w:val="heading 2"/>
    <w:basedOn w:val="Normal"/>
    <w:next w:val="Normal"/>
    <w:link w:val="Titre2C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cstheme="majorBidi" w:eastAsiaTheme="majorEastAsia" w:hAnsiTheme="majorHAnsi"/>
      <w:color w:val="225c99"/>
      <w:sz w:val="32"/>
      <w:szCs w:val="32"/>
    </w:rPr>
  </w:style>
  <w:style w:type="character" w:styleId="Titre2Car" w:customStyle="1">
    <w:name w:val="Titre 2 Car"/>
    <w:basedOn w:val="Policepardfaut"/>
    <w:link w:val="Titre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Sansinterligne">
    <w:name w:val="No Spacing"/>
    <w:uiPriority w:val="1"/>
    <w:qFormat w:val="1"/>
    <w:rsid w:val="00026A45"/>
    <w:pPr>
      <w:spacing w:after="0" w:line="240" w:lineRule="auto"/>
    </w:pPr>
  </w:style>
  <w:style w:type="paragraph" w:styleId="Paragraphedeliste">
    <w:name w:val="List Paragraph"/>
    <w:basedOn w:val="Normal"/>
    <w:uiPriority w:val="34"/>
    <w:qFormat w:val="1"/>
    <w:rsid w:val="00C642B8"/>
    <w:pPr>
      <w:ind w:left="720"/>
      <w:contextualSpacing w:val="1"/>
    </w:p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VEA7QPuL/44CKekrey89+erxw==">CgMxLjAyCGguZ2pkZ3hzOAByITFrcXVHcTNVRk5MaXY3Wnc5TnJHeVZzb2h2a0U3eENnbg==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