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DD94" w14:textId="77777777" w:rsidR="0070022F" w:rsidRDefault="00000000">
      <w:pPr>
        <w:tabs>
          <w:tab w:val="left" w:pos="900"/>
        </w:tabs>
      </w:pPr>
      <w:r>
        <w:rPr>
          <w:noProof/>
        </w:rPr>
        <mc:AlternateContent>
          <mc:Choice Requires="wpg">
            <w:drawing>
              <wp:anchor distT="45720" distB="45720" distL="114300" distR="114300" simplePos="0" relativeHeight="251658240" behindDoc="0" locked="0" layoutInCell="1" hidden="0" allowOverlap="1" wp14:anchorId="63A03576" wp14:editId="142FEAE7">
                <wp:simplePos x="0" y="0"/>
                <wp:positionH relativeFrom="column">
                  <wp:posOffset>1917700</wp:posOffset>
                </wp:positionH>
                <wp:positionV relativeFrom="paragraph">
                  <wp:posOffset>1595120</wp:posOffset>
                </wp:positionV>
                <wp:extent cx="4044950" cy="315982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0C58B25E" w14:textId="77777777" w:rsidR="0070022F" w:rsidRDefault="00000000">
                            <w:pPr>
                              <w:spacing w:line="258" w:lineRule="auto"/>
                              <w:jc w:val="right"/>
                              <w:textDirection w:val="btLr"/>
                            </w:pPr>
                            <w:r>
                              <w:rPr>
                                <w:rFonts w:ascii="Bebas Neue" w:eastAsia="Bebas Neue" w:hAnsi="Bebas Neue" w:cs="Bebas Neue"/>
                                <w:color w:val="F5B335"/>
                                <w:sz w:val="72"/>
                              </w:rPr>
                              <w:t>BUILDING entrepreneurial Competence THROUGH DIGITAL AND SOCIAL MEDIA</w:t>
                            </w:r>
                          </w:p>
                          <w:p w14:paraId="41BF78F2" w14:textId="77777777" w:rsidR="0070022F"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3159820"/>
                <wp:effectExtent b="0" l="0" r="0" t="0"/>
                <wp:wrapSquare wrapText="bothSides" distB="45720" distT="45720" distL="114300" distR="11430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44950" cy="3159820"/>
                        </a:xfrm>
                        <a:prstGeom prst="rect"/>
                        <a:ln/>
                      </pic:spPr>
                    </pic:pic>
                  </a:graphicData>
                </a:graphic>
              </wp:anchor>
            </w:drawing>
          </mc:Fallback>
        </mc:AlternateContent>
      </w:r>
    </w:p>
    <w:p w14:paraId="09BA3BEE" w14:textId="77777777" w:rsidR="0070022F" w:rsidRDefault="00000000">
      <w:pPr>
        <w:tabs>
          <w:tab w:val="left" w:pos="900"/>
        </w:tabs>
      </w:pPr>
      <w:r>
        <w:rPr>
          <w:noProof/>
        </w:rPr>
        <w:drawing>
          <wp:anchor distT="0" distB="0" distL="114300" distR="114300" simplePos="0" relativeHeight="251659264" behindDoc="1" locked="0" layoutInCell="1" hidden="0" allowOverlap="1" wp14:anchorId="0D535D23" wp14:editId="336E1F16">
            <wp:simplePos x="0" y="0"/>
            <wp:positionH relativeFrom="margin">
              <wp:posOffset>-935355</wp:posOffset>
            </wp:positionH>
            <wp:positionV relativeFrom="margin">
              <wp:posOffset>-956310</wp:posOffset>
            </wp:positionV>
            <wp:extent cx="7625715" cy="10782300"/>
            <wp:effectExtent l="0" t="0" r="0" b="0"/>
            <wp:wrapNone/>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14:paraId="26123758" w14:textId="77777777" w:rsidR="00E01A2B" w:rsidRDefault="00E01A2B" w:rsidP="00E01A2B"/>
    <w:p w14:paraId="2E94E541" w14:textId="77777777" w:rsidR="00E01A2B" w:rsidRDefault="00E01A2B" w:rsidP="00E01A2B"/>
    <w:p w14:paraId="27262248" w14:textId="77777777" w:rsidR="00E01A2B" w:rsidRDefault="00E01A2B" w:rsidP="00E01A2B"/>
    <w:p w14:paraId="33571BBB" w14:textId="77777777" w:rsidR="00E01A2B" w:rsidRDefault="00E01A2B" w:rsidP="00E01A2B"/>
    <w:p w14:paraId="48FE66D0" w14:textId="77777777" w:rsidR="00E01A2B" w:rsidRDefault="00E01A2B" w:rsidP="00E01A2B"/>
    <w:p w14:paraId="40EC452C" w14:textId="77777777" w:rsidR="00E01A2B" w:rsidRDefault="00E01A2B" w:rsidP="00E01A2B"/>
    <w:p w14:paraId="375EAB5C" w14:textId="77777777" w:rsidR="00E01A2B" w:rsidRDefault="00E01A2B" w:rsidP="00E01A2B"/>
    <w:p w14:paraId="59A92019" w14:textId="77777777" w:rsidR="00E01A2B" w:rsidRDefault="00E01A2B" w:rsidP="00E01A2B"/>
    <w:p w14:paraId="0B4DEF19" w14:textId="77777777" w:rsidR="00E01A2B" w:rsidRDefault="00E01A2B" w:rsidP="00E01A2B"/>
    <w:p w14:paraId="1A7A9E55" w14:textId="77777777" w:rsidR="00E01A2B" w:rsidRDefault="00E01A2B" w:rsidP="00E01A2B"/>
    <w:p w14:paraId="6F0C19E6" w14:textId="77777777" w:rsidR="00E01A2B" w:rsidRDefault="00E01A2B" w:rsidP="00E01A2B"/>
    <w:p w14:paraId="49636A20" w14:textId="77777777" w:rsidR="00E01A2B" w:rsidRDefault="00E01A2B" w:rsidP="00E01A2B"/>
    <w:p w14:paraId="29307396" w14:textId="77777777" w:rsidR="00E01A2B" w:rsidRDefault="00E01A2B" w:rsidP="00E01A2B"/>
    <w:p w14:paraId="1ACEE64A" w14:textId="77777777" w:rsidR="00E01A2B" w:rsidRDefault="00E01A2B" w:rsidP="00E01A2B"/>
    <w:p w14:paraId="65BB7C63" w14:textId="77777777" w:rsidR="00E01A2B" w:rsidRDefault="00E01A2B" w:rsidP="00E01A2B"/>
    <w:p w14:paraId="621C5B2A" w14:textId="77777777" w:rsidR="00E01A2B" w:rsidRDefault="00E01A2B">
      <w:pPr>
        <w:pStyle w:val="Heading2"/>
        <w:tabs>
          <w:tab w:val="left" w:pos="5341"/>
        </w:tabs>
        <w:jc w:val="center"/>
        <w:rPr>
          <w:rFonts w:ascii="Bebas Neue" w:eastAsia="Bebas Neue" w:hAnsi="Bebas Neue" w:cs="Bebas Neue"/>
          <w:color w:val="F5B335"/>
          <w:sz w:val="48"/>
          <w:szCs w:val="48"/>
        </w:rPr>
      </w:pPr>
    </w:p>
    <w:p w14:paraId="3F6E6B4C" w14:textId="77777777" w:rsidR="00E01A2B" w:rsidRDefault="00E01A2B" w:rsidP="00E01A2B"/>
    <w:p w14:paraId="32805DE7" w14:textId="77777777" w:rsidR="00E01A2B" w:rsidRDefault="00E01A2B" w:rsidP="00E01A2B"/>
    <w:p w14:paraId="55140931" w14:textId="77777777" w:rsidR="00E01A2B" w:rsidRDefault="00E01A2B" w:rsidP="00E01A2B"/>
    <w:p w14:paraId="4026E2F2" w14:textId="77777777" w:rsidR="00E01A2B" w:rsidRDefault="00E01A2B" w:rsidP="00E01A2B"/>
    <w:p w14:paraId="77BC3844" w14:textId="77777777" w:rsidR="00E01A2B" w:rsidRDefault="00E01A2B" w:rsidP="00E01A2B"/>
    <w:p w14:paraId="21525B42" w14:textId="77777777" w:rsidR="00E01A2B" w:rsidRDefault="00E01A2B" w:rsidP="00E01A2B"/>
    <w:p w14:paraId="2B27C433" w14:textId="77777777" w:rsidR="00E01A2B" w:rsidRDefault="00E01A2B" w:rsidP="00E01A2B"/>
    <w:p w14:paraId="72ACBA2B" w14:textId="77777777" w:rsidR="00E01A2B" w:rsidRDefault="00E01A2B" w:rsidP="00E01A2B"/>
    <w:p w14:paraId="26186840" w14:textId="77777777" w:rsidR="00E01A2B" w:rsidRPr="00E01A2B" w:rsidRDefault="00E01A2B" w:rsidP="00E01A2B"/>
    <w:p w14:paraId="4899BFAD" w14:textId="649FD0DB" w:rsidR="0070022F"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4D5B1BC0" w14:textId="77777777" w:rsidR="0070022F"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3B446EAA" w14:textId="77777777" w:rsidR="0070022F"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4B564866" w14:textId="77777777" w:rsidR="0070022F" w:rsidRDefault="00000000">
      <w:pP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48244653" w14:textId="77777777" w:rsidR="0070022F" w:rsidRDefault="0070022F">
      <w:pPr>
        <w:rPr>
          <w:rFonts w:ascii="Quattrocento Sans" w:eastAsia="Quattrocento Sans" w:hAnsi="Quattrocento Sans" w:cs="Quattrocento Sans"/>
          <w:color w:val="000000"/>
          <w:sz w:val="24"/>
          <w:szCs w:val="24"/>
        </w:rPr>
      </w:pPr>
    </w:p>
    <w:p w14:paraId="32AAACC1" w14:textId="77777777" w:rsidR="0070022F" w:rsidRDefault="00000000">
      <w:pPr>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sz w:val="24"/>
          <w:szCs w:val="24"/>
        </w:rPr>
        <w:t xml:space="preserve">Building Entrepreneurial Competences Through Digital and </w:t>
      </w:r>
      <w:proofErr w:type="gramStart"/>
      <w:r>
        <w:rPr>
          <w:rFonts w:ascii="Quattrocento Sans" w:eastAsia="Quattrocento Sans" w:hAnsi="Quattrocento Sans" w:cs="Quattrocento Sans"/>
          <w:i/>
          <w:sz w:val="24"/>
          <w:szCs w:val="24"/>
        </w:rPr>
        <w:t>Social Media</w:t>
      </w:r>
      <w:proofErr w:type="gramEnd"/>
      <w:r>
        <w:rPr>
          <w:rFonts w:ascii="Quattrocento Sans" w:eastAsia="Quattrocento Sans" w:hAnsi="Quattrocento Sans" w:cs="Quattrocento Sans"/>
          <w:i/>
          <w:sz w:val="24"/>
          <w:szCs w:val="24"/>
        </w:rPr>
        <w:t>.</w:t>
      </w:r>
    </w:p>
    <w:p w14:paraId="46F57DB4" w14:textId="77777777" w:rsidR="0070022F" w:rsidRDefault="0070022F">
      <w:pPr>
        <w:rPr>
          <w:rFonts w:ascii="Quattrocento Sans" w:eastAsia="Quattrocento Sans" w:hAnsi="Quattrocento Sans" w:cs="Quattrocento Sans"/>
          <w:i/>
          <w:color w:val="000000"/>
          <w:sz w:val="24"/>
          <w:szCs w:val="24"/>
        </w:rPr>
      </w:pPr>
    </w:p>
    <w:p w14:paraId="52E44525" w14:textId="77777777" w:rsidR="0070022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1A3D85B8" w14:textId="77777777" w:rsidR="0070022F" w:rsidRDefault="0070022F">
      <w:pPr>
        <w:rPr>
          <w:rFonts w:ascii="Quattrocento Sans" w:eastAsia="Quattrocento Sans" w:hAnsi="Quattrocento Sans" w:cs="Quattrocento Sans"/>
          <w:sz w:val="24"/>
          <w:szCs w:val="24"/>
        </w:rPr>
      </w:pPr>
    </w:p>
    <w:p w14:paraId="453F9F30" w14:textId="77777777" w:rsidR="0070022F"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In the digital era, entrepreneurial competence goes beyond starting your own businesses. An employee with an entrepreneurial mindset is valuable to any organisation because they add more value to the workplace and don’t just do their part and wait for their monthly salary. These individuals are self-driven, responsible, innovative, passionate and motivated about what they do which is the basic definition of entrepreneurial competence. By embracing digital technology, low-skilled adults can access a wealth of knowledge, insights, and networks that can empower them to enhance their value as an employee, helping them stand out, and contribute more effectively to their organisation's success. Throughout the ONE-STEP UP resources, low-skilled adults can explore how these learning materials can positively impact their ability to enhance their digital and entrepreneurial skills.</w:t>
      </w:r>
    </w:p>
    <w:p w14:paraId="34CAC8E2" w14:textId="77777777" w:rsidR="0070022F" w:rsidRDefault="0070022F">
      <w:pPr>
        <w:rPr>
          <w:rFonts w:ascii="Quattrocento Sans" w:eastAsia="Quattrocento Sans" w:hAnsi="Quattrocento Sans" w:cs="Quattrocento Sans"/>
          <w:sz w:val="24"/>
          <w:szCs w:val="24"/>
        </w:rPr>
      </w:pPr>
    </w:p>
    <w:p w14:paraId="49CCFD1C" w14:textId="77777777" w:rsidR="00E01A2B" w:rsidRDefault="00E01A2B">
      <w:pPr>
        <w:rPr>
          <w:rFonts w:ascii="Quattrocento Sans" w:eastAsia="Quattrocento Sans" w:hAnsi="Quattrocento Sans" w:cs="Quattrocento Sans"/>
          <w:sz w:val="24"/>
          <w:szCs w:val="24"/>
        </w:rPr>
      </w:pPr>
    </w:p>
    <w:p w14:paraId="0385E87B" w14:textId="77777777" w:rsidR="00E01A2B" w:rsidRDefault="00E01A2B">
      <w:pPr>
        <w:rPr>
          <w:rFonts w:ascii="Quattrocento Sans" w:eastAsia="Quattrocento Sans" w:hAnsi="Quattrocento Sans" w:cs="Quattrocento Sans"/>
          <w:sz w:val="24"/>
          <w:szCs w:val="24"/>
        </w:rPr>
      </w:pPr>
    </w:p>
    <w:p w14:paraId="4E40C866" w14:textId="77777777" w:rsidR="00E01A2B" w:rsidRDefault="00E01A2B">
      <w:pPr>
        <w:rPr>
          <w:rFonts w:ascii="Quattrocento Sans" w:eastAsia="Quattrocento Sans" w:hAnsi="Quattrocento Sans" w:cs="Quattrocento Sans"/>
          <w:sz w:val="24"/>
          <w:szCs w:val="24"/>
        </w:rPr>
      </w:pPr>
    </w:p>
    <w:p w14:paraId="21317FC0" w14:textId="77777777" w:rsidR="00E01A2B" w:rsidRDefault="00E01A2B">
      <w:pPr>
        <w:rPr>
          <w:rFonts w:ascii="Quattrocento Sans" w:eastAsia="Quattrocento Sans" w:hAnsi="Quattrocento Sans" w:cs="Quattrocento Sans"/>
          <w:sz w:val="24"/>
          <w:szCs w:val="24"/>
        </w:rPr>
      </w:pPr>
    </w:p>
    <w:p w14:paraId="628954C6" w14:textId="77777777" w:rsidR="0070022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4986257E" w14:textId="77777777" w:rsidR="0070022F" w:rsidRDefault="0070022F"/>
    <w:p w14:paraId="3A592C63" w14:textId="77777777" w:rsidR="0070022F"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Using the case study, learners will learn about the Erasmus+ project, the DEEP project that aims to improve the professional chances of VET (vocational education and training) students with different backgrounds by developing their entrepreneurship skills alongside their digital skills. Learners also have a chance to try out “Mindset Reflection” activity which will help them improve their growth mindset through self-reflection, learning, and planning.</w:t>
      </w:r>
    </w:p>
    <w:p w14:paraId="0A08B519" w14:textId="77777777" w:rsidR="0070022F" w:rsidRDefault="0070022F">
      <w:pPr>
        <w:rPr>
          <w:rFonts w:ascii="Quattrocento Sans" w:eastAsia="Quattrocento Sans" w:hAnsi="Quattrocento Sans" w:cs="Quattrocento Sans"/>
          <w:sz w:val="24"/>
          <w:szCs w:val="24"/>
        </w:rPr>
      </w:pPr>
    </w:p>
    <w:p w14:paraId="0B183F7A" w14:textId="77777777" w:rsidR="0070022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3C47D20F" w14:textId="77777777" w:rsidR="0070022F"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sz w:val="24"/>
          <w:szCs w:val="24"/>
        </w:rPr>
        <w:t xml:space="preserve">Building Entrepreneurial Competences Through Digital and </w:t>
      </w:r>
      <w:proofErr w:type="gramStart"/>
      <w:r>
        <w:rPr>
          <w:rFonts w:ascii="Quattrocento Sans" w:eastAsia="Quattrocento Sans" w:hAnsi="Quattrocento Sans" w:cs="Quattrocento Sans"/>
          <w:i/>
          <w:sz w:val="24"/>
          <w:szCs w:val="24"/>
        </w:rPr>
        <w:t>Social Media</w:t>
      </w:r>
      <w:proofErr w:type="gramEnd"/>
      <w:r>
        <w:rPr>
          <w:rFonts w:ascii="Quattrocento Sans" w:eastAsia="Quattrocento Sans" w:hAnsi="Quattrocento Sans" w:cs="Quattrocento Sans"/>
          <w:i/>
          <w:sz w:val="24"/>
          <w:szCs w:val="24"/>
        </w:rPr>
        <w:t>.</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2A525FC5" w14:textId="77777777" w:rsidR="0070022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3530C5A2" w14:textId="77777777" w:rsidR="0070022F" w:rsidRDefault="0070022F">
      <w:pPr>
        <w:rPr>
          <w:rFonts w:ascii="Quattrocento Sans" w:eastAsia="Quattrocento Sans" w:hAnsi="Quattrocento Sans" w:cs="Quattrocento Sans"/>
          <w:sz w:val="24"/>
          <w:szCs w:val="24"/>
        </w:rPr>
      </w:pPr>
    </w:p>
    <w:p w14:paraId="2B1AB31E" w14:textId="77777777" w:rsidR="0070022F"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What is one key takeaway from this case study and activity that you explored in the Learner Handout? How can you apply it to your own life or work?</w:t>
      </w:r>
    </w:p>
    <w:p w14:paraId="3A564284" w14:textId="77777777" w:rsidR="0070022F"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How did you find the ‘Mindset Reflection’ activity? Did you find it helpful in improving your entrepreneurial competence?</w:t>
      </w:r>
    </w:p>
    <w:p w14:paraId="1A4299C6" w14:textId="77777777" w:rsidR="0070022F"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 xml:space="preserve">How do you think digital components can be incorporated into entrepreneurial competence? Do you have any further ideas? </w:t>
      </w:r>
    </w:p>
    <w:p w14:paraId="0811EFEA" w14:textId="77777777" w:rsidR="0070022F"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 xml:space="preserve">Why do you think using digital and social media to build your entrepreneurial competence is important? How can this help learners? </w:t>
      </w:r>
    </w:p>
    <w:p w14:paraId="332D9337" w14:textId="77777777" w:rsidR="0070022F" w:rsidRDefault="0070022F">
      <w:pPr>
        <w:pBdr>
          <w:top w:val="nil"/>
          <w:left w:val="nil"/>
          <w:bottom w:val="nil"/>
          <w:right w:val="nil"/>
          <w:between w:val="nil"/>
        </w:pBdr>
        <w:rPr>
          <w:rFonts w:ascii="Quattrocento Sans" w:eastAsia="Quattrocento Sans" w:hAnsi="Quattrocento Sans" w:cs="Quattrocento Sans"/>
          <w:sz w:val="24"/>
          <w:szCs w:val="24"/>
        </w:rPr>
      </w:pPr>
    </w:p>
    <w:p w14:paraId="76756916" w14:textId="77777777" w:rsidR="0070022F" w:rsidRDefault="0070022F"/>
    <w:p w14:paraId="114D7578" w14:textId="77777777" w:rsidR="0070022F"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01EF5DF7" wp14:editId="56F47EEE">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70022F">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412D" w14:textId="77777777" w:rsidR="00224B81" w:rsidRDefault="00224B81">
      <w:pPr>
        <w:spacing w:after="0" w:line="240" w:lineRule="auto"/>
      </w:pPr>
      <w:r>
        <w:separator/>
      </w:r>
    </w:p>
  </w:endnote>
  <w:endnote w:type="continuationSeparator" w:id="0">
    <w:p w14:paraId="788A2736" w14:textId="77777777" w:rsidR="00224B81" w:rsidRDefault="0022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3BE0" w14:textId="77777777" w:rsidR="0070022F" w:rsidRDefault="0070022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29B5" w14:textId="77777777" w:rsidR="00224B81" w:rsidRDefault="00224B81">
      <w:pPr>
        <w:spacing w:after="0" w:line="240" w:lineRule="auto"/>
      </w:pPr>
      <w:r>
        <w:separator/>
      </w:r>
    </w:p>
  </w:footnote>
  <w:footnote w:type="continuationSeparator" w:id="0">
    <w:p w14:paraId="33E7A271" w14:textId="77777777" w:rsidR="00224B81" w:rsidRDefault="0022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CE53" w14:textId="77777777" w:rsidR="0070022F" w:rsidRDefault="0070022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7621"/>
    <w:multiLevelType w:val="multilevel"/>
    <w:tmpl w:val="6888B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874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2F"/>
    <w:rsid w:val="00224B81"/>
    <w:rsid w:val="0070022F"/>
    <w:rsid w:val="00E01A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CF85"/>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rDnIqi7bvOCxIuN09q2HdbM3Q==">CgMxLjA4AHIhMWFodGxvMDQ0ZnZMNzRnZVpXYTlzQWFraV9EWkR3SU5a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3325</Characters>
  <Application>Microsoft Office Word</Application>
  <DocSecurity>0</DocSecurity>
  <Lines>27</Lines>
  <Paragraphs>7</Paragraphs>
  <ScaleCrop>false</ScaleCrop>
  <Company>HP Inc.</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2024-03-14T13:21:00Z</cp:lastPrinted>
  <dcterms:created xsi:type="dcterms:W3CDTF">2023-02-14T11:52:00Z</dcterms:created>
  <dcterms:modified xsi:type="dcterms:W3CDTF">2024-03-14T13:21:00Z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