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ABFFD" w14:textId="77777777" w:rsidR="009B5ADC" w:rsidRDefault="00000000">
      <w:pPr>
        <w:tabs>
          <w:tab w:val="left" w:pos="900"/>
        </w:tabs>
      </w:pPr>
      <w:r>
        <w:rPr>
          <w:noProof/>
        </w:rPr>
        <w:drawing>
          <wp:anchor distT="0" distB="0" distL="114300" distR="114300" simplePos="0" relativeHeight="251658240" behindDoc="0" locked="0" layoutInCell="1" hidden="0" allowOverlap="1" wp14:anchorId="33025D1B" wp14:editId="7CBA9A1D">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r>
        <w:rPr>
          <w:noProof/>
        </w:rPr>
        <mc:AlternateContent>
          <mc:Choice Requires="wpg">
            <w:drawing>
              <wp:anchor distT="45720" distB="45720" distL="114300" distR="114300" simplePos="0" relativeHeight="251659264" behindDoc="0" locked="0" layoutInCell="1" hidden="0" allowOverlap="1" wp14:anchorId="1DB74B6A" wp14:editId="1BD4E52C">
                <wp:simplePos x="0" y="0"/>
                <wp:positionH relativeFrom="column">
                  <wp:posOffset>2120900</wp:posOffset>
                </wp:positionH>
                <wp:positionV relativeFrom="paragraph">
                  <wp:posOffset>1836420</wp:posOffset>
                </wp:positionV>
                <wp:extent cx="4035425" cy="1414145"/>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333050" y="3077690"/>
                          <a:ext cx="4025900" cy="1404620"/>
                        </a:xfrm>
                        <a:prstGeom prst="rect">
                          <a:avLst/>
                        </a:prstGeom>
                        <a:noFill/>
                        <a:ln>
                          <a:noFill/>
                        </a:ln>
                      </wps:spPr>
                      <wps:txbx>
                        <w:txbxContent>
                          <w:p w14:paraId="0AD91941" w14:textId="77777777" w:rsidR="009B5ADC" w:rsidRDefault="00000000">
                            <w:pPr>
                              <w:spacing w:line="258" w:lineRule="auto"/>
                              <w:jc w:val="right"/>
                              <w:textDirection w:val="btLr"/>
                            </w:pPr>
                            <w:r>
                              <w:rPr>
                                <w:rFonts w:ascii="Bebas Neue" w:eastAsia="Bebas Neue" w:hAnsi="Bebas Neue" w:cs="Bebas Neue"/>
                                <w:color w:val="F5B335"/>
                                <w:sz w:val="56"/>
                              </w:rPr>
                              <w:t xml:space="preserve">Cultural Awareness and Expression Competence &amp; Sports and Hobbies </w:t>
                            </w:r>
                          </w:p>
                          <w:p w14:paraId="45AA8BEF" w14:textId="77777777" w:rsidR="009B5ADC" w:rsidRDefault="00000000">
                            <w:pPr>
                              <w:spacing w:line="258" w:lineRule="auto"/>
                              <w:jc w:val="right"/>
                              <w:textDirection w:val="btLr"/>
                            </w:pPr>
                            <w:r>
                              <w:rPr>
                                <w:rFonts w:ascii="Bebas Neue" w:eastAsia="Bebas Neue" w:hAnsi="Bebas Neue" w:cs="Bebas Neue"/>
                                <w:color w:val="000000"/>
                                <w:sz w:val="56"/>
                              </w:rPr>
                              <w:t xml:space="preserve">Adult educator manual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2120900</wp:posOffset>
                </wp:positionH>
                <wp:positionV relativeFrom="paragraph">
                  <wp:posOffset>1836420</wp:posOffset>
                </wp:positionV>
                <wp:extent cx="4035425" cy="1414145"/>
                <wp:effectExtent b="0" l="0" r="0" t="0"/>
                <wp:wrapSquare wrapText="bothSides" distB="45720" distT="45720" distL="114300" distR="11430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4035425" cy="1414145"/>
                        </a:xfrm>
                        <a:prstGeom prst="rect"/>
                        <a:ln/>
                      </pic:spPr>
                    </pic:pic>
                  </a:graphicData>
                </a:graphic>
              </wp:anchor>
            </w:drawing>
          </mc:Fallback>
        </mc:AlternateContent>
      </w:r>
    </w:p>
    <w:p w14:paraId="1BD436F0" w14:textId="77777777" w:rsidR="009B5ADC" w:rsidRDefault="00000000">
      <w:pPr>
        <w:pStyle w:val="Heading2"/>
        <w:tabs>
          <w:tab w:val="left" w:pos="5341"/>
        </w:tabs>
        <w:jc w:val="center"/>
        <w:rPr>
          <w:rFonts w:ascii="Bebas Neue" w:eastAsia="Bebas Neue" w:hAnsi="Bebas Neue" w:cs="Bebas Neue"/>
          <w:color w:val="F5B335"/>
          <w:sz w:val="48"/>
          <w:szCs w:val="48"/>
        </w:rPr>
      </w:pPr>
      <w:r>
        <w:rPr>
          <w:rFonts w:ascii="Bebas Neue" w:eastAsia="Bebas Neue" w:hAnsi="Bebas Neue" w:cs="Bebas Neue"/>
          <w:color w:val="F5B335"/>
          <w:sz w:val="48"/>
          <w:szCs w:val="48"/>
        </w:rPr>
        <w:lastRenderedPageBreak/>
        <w:t xml:space="preserve">Micro-learning resources to re-engage low-skilled adult learners in education and training </w:t>
      </w:r>
    </w:p>
    <w:p w14:paraId="374C4990" w14:textId="77777777" w:rsidR="009B5ADC" w:rsidRDefault="00000000">
      <w:pPr>
        <w:pStyle w:val="Heading2"/>
        <w:tabs>
          <w:tab w:val="left" w:pos="5341"/>
        </w:tabs>
        <w:rPr>
          <w:rFonts w:ascii="Quattrocento Sans" w:eastAsia="Quattrocento Sans" w:hAnsi="Quattrocento Sans" w:cs="Quattrocento Sans"/>
          <w:b/>
          <w:color w:val="1F2126"/>
          <w:sz w:val="36"/>
          <w:szCs w:val="36"/>
        </w:rPr>
      </w:pPr>
      <w:r>
        <w:rPr>
          <w:rFonts w:ascii="Quattrocento Sans" w:eastAsia="Quattrocento Sans" w:hAnsi="Quattrocento Sans" w:cs="Quattrocento Sans"/>
          <w:b/>
          <w:color w:val="1F2126"/>
          <w:sz w:val="36"/>
          <w:szCs w:val="36"/>
        </w:rPr>
        <w:t xml:space="preserve">Adult Educator Manual </w:t>
      </w:r>
    </w:p>
    <w:p w14:paraId="04AEF1E2" w14:textId="77777777" w:rsidR="009B5ADC" w:rsidRDefault="009B5ADC">
      <w:pPr>
        <w:rPr>
          <w:rFonts w:ascii="Quattrocento Sans" w:eastAsia="Quattrocento Sans" w:hAnsi="Quattrocento Sans" w:cs="Quattrocento Sans"/>
          <w:sz w:val="24"/>
          <w:szCs w:val="24"/>
        </w:rPr>
      </w:pPr>
    </w:p>
    <w:p w14:paraId="4682130A" w14:textId="77777777" w:rsidR="009B5ADC" w:rsidRDefault="00000000">
      <w:pPr>
        <w:spacing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20A21FEB" w14:textId="77777777" w:rsidR="009B5ADC" w:rsidRDefault="00000000">
      <w:pPr>
        <w:spacing w:line="360" w:lineRule="auto"/>
        <w:jc w:val="both"/>
        <w:rPr>
          <w:rFonts w:ascii="Quattrocento Sans" w:eastAsia="Quattrocento Sans" w:hAnsi="Quattrocento Sans" w:cs="Quattrocento Sans"/>
          <w:i/>
          <w:color w:val="000000"/>
          <w:sz w:val="24"/>
          <w:szCs w:val="24"/>
        </w:rPr>
      </w:pPr>
      <w:r>
        <w:rPr>
          <w:rFonts w:ascii="Quattrocento Sans" w:eastAsia="Quattrocento Sans" w:hAnsi="Quattrocento Sans" w:cs="Quattrocento Sans"/>
          <w:color w:val="000000"/>
          <w:sz w:val="24"/>
          <w:szCs w:val="24"/>
        </w:rPr>
        <w:t xml:space="preserve">The topic of this manual relates to the video resources Cultural Awareness and Expression </w:t>
      </w:r>
      <w:r>
        <w:rPr>
          <w:rFonts w:ascii="Quattrocento Sans" w:eastAsia="Quattrocento Sans" w:hAnsi="Quattrocento Sans" w:cs="Quattrocento Sans"/>
          <w:sz w:val="24"/>
          <w:szCs w:val="24"/>
        </w:rPr>
        <w:t>C</w:t>
      </w:r>
      <w:r>
        <w:rPr>
          <w:rFonts w:ascii="Quattrocento Sans" w:eastAsia="Quattrocento Sans" w:hAnsi="Quattrocento Sans" w:cs="Quattrocento Sans"/>
          <w:color w:val="000000"/>
          <w:sz w:val="24"/>
          <w:szCs w:val="24"/>
        </w:rPr>
        <w:t xml:space="preserve">ompetence &amp; Sports and Hobbies. </w:t>
      </w:r>
    </w:p>
    <w:p w14:paraId="0A9B42B4" w14:textId="77777777" w:rsidR="009B5AD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Introduction to the Topic </w:t>
      </w:r>
    </w:p>
    <w:p w14:paraId="015AB46F" w14:textId="77777777" w:rsidR="009B5ADC" w:rsidRDefault="009B5ADC">
      <w:pPr>
        <w:rPr>
          <w:rFonts w:ascii="Quattrocento Sans" w:eastAsia="Quattrocento Sans" w:hAnsi="Quattrocento Sans" w:cs="Quattrocento Sans"/>
          <w:sz w:val="24"/>
          <w:szCs w:val="24"/>
        </w:rPr>
      </w:pPr>
    </w:p>
    <w:p w14:paraId="0FC8ACEA" w14:textId="77777777" w:rsidR="009B5ADC" w:rsidRDefault="00000000">
      <w:pPr>
        <w:spacing w:line="360" w:lineRule="auto"/>
        <w:jc w:val="both"/>
        <w:rPr>
          <w:rFonts w:ascii="Quattrocento Sans" w:eastAsia="Quattrocento Sans" w:hAnsi="Quattrocento Sans" w:cs="Quattrocento Sans"/>
          <w:sz w:val="24"/>
          <w:szCs w:val="24"/>
        </w:rPr>
      </w:pPr>
      <w:bookmarkStart w:id="0" w:name="_heading=h.gjdgxs" w:colFirst="0" w:colLast="0"/>
      <w:bookmarkEnd w:id="0"/>
      <w:r>
        <w:rPr>
          <w:rFonts w:ascii="Quattrocento Sans" w:eastAsia="Quattrocento Sans" w:hAnsi="Quattrocento Sans" w:cs="Quattrocento Sans"/>
          <w:sz w:val="24"/>
          <w:szCs w:val="24"/>
        </w:rPr>
        <w:t xml:space="preserve">Sports and hobbies are a good way to learn to be culturally aware and express yourself. Indeed, sport brings together all types of people from different cultures. Sport has no borders and it is through it that we can learn from each other. Even if progress is still to be made today, particularly in terms of the inclusion of women, LGBT people or the disappearance of racism, it should be noted that sport is one of the most effective ways to develop cultural awareness and expression competence. </w:t>
      </w:r>
    </w:p>
    <w:p w14:paraId="209E5564" w14:textId="77777777" w:rsidR="009B5ADC"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Throughout the ONE-STEP UP resources, low-skilled adults can explore how these learning materials can positively impact their ability to become culturally aware through sports.  </w:t>
      </w:r>
    </w:p>
    <w:p w14:paraId="753EAE23" w14:textId="77777777" w:rsidR="009B5ADC" w:rsidRDefault="009B5ADC">
      <w:pPr>
        <w:rPr>
          <w:rFonts w:ascii="Quattrocento Sans" w:eastAsia="Quattrocento Sans" w:hAnsi="Quattrocento Sans" w:cs="Quattrocento Sans"/>
          <w:sz w:val="24"/>
          <w:szCs w:val="24"/>
        </w:rPr>
      </w:pPr>
    </w:p>
    <w:p w14:paraId="5234C2FD" w14:textId="77777777" w:rsidR="004012FB" w:rsidRDefault="004012FB">
      <w:pPr>
        <w:rPr>
          <w:rFonts w:ascii="Quattrocento Sans" w:eastAsia="Quattrocento Sans" w:hAnsi="Quattrocento Sans" w:cs="Quattrocento Sans"/>
          <w:sz w:val="24"/>
          <w:szCs w:val="24"/>
        </w:rPr>
      </w:pPr>
    </w:p>
    <w:p w14:paraId="00AB5DE2" w14:textId="77777777" w:rsidR="009B5AD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lastRenderedPageBreak/>
        <w:t xml:space="preserve">Introduction to the Activity </w:t>
      </w:r>
    </w:p>
    <w:p w14:paraId="4E8716F1" w14:textId="77777777" w:rsidR="009B5ADC"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In the Learner Handout, low-skilled adults have the opportunity to delve into the initiative done by UFOLEP. This project organizes outdoor sports activities in the neighborhoods underprivileged to stimulate social cohesion and trust and transmit positive values.</w:t>
      </w:r>
      <w:r>
        <w:t xml:space="preserve"> </w:t>
      </w:r>
      <w:r>
        <w:rPr>
          <w:rFonts w:ascii="Quattrocento Sans" w:eastAsia="Quattrocento Sans" w:hAnsi="Quattrocento Sans" w:cs="Quattrocento Sans"/>
          <w:sz w:val="24"/>
          <w:szCs w:val="24"/>
        </w:rPr>
        <w:t>This practice permits to educate people to improve their social skills and strengthen social inclusion and cultural integration. This initiative opened up the perspectives of vulnerable young people and made them aware of their cultural sensibility through sport.</w:t>
      </w:r>
    </w:p>
    <w:p w14:paraId="2F880640" w14:textId="77777777" w:rsidR="009B5ADC" w:rsidRDefault="00000000">
      <w:pPr>
        <w:spacing w:line="360" w:lineRule="auto"/>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Moreover, learners have the possibility to engage in the interesting “Dancing around the world” activity. This activity will make you discover many dances of the world. You will discover other cultures through sound, music and song.</w:t>
      </w:r>
    </w:p>
    <w:p w14:paraId="7D3E1DC9" w14:textId="77777777" w:rsidR="009B5AD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Using this Resource with a Group </w:t>
      </w:r>
    </w:p>
    <w:p w14:paraId="33EC2B70" w14:textId="77777777" w:rsidR="009B5ADC" w:rsidRDefault="00000000">
      <w:pPr>
        <w:shd w:val="clear" w:color="auto" w:fill="FFFFFF"/>
        <w:spacing w:after="225"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To use this resource with adult learners in your local group, we recommend that you begin by showing them the video resource to introduce the theme of Cultural </w:t>
      </w:r>
      <w:r>
        <w:rPr>
          <w:rFonts w:ascii="Quattrocento Sans" w:eastAsia="Quattrocento Sans" w:hAnsi="Quattrocento Sans" w:cs="Quattrocento Sans"/>
          <w:sz w:val="24"/>
          <w:szCs w:val="24"/>
        </w:rPr>
        <w:t>A</w:t>
      </w:r>
      <w:r>
        <w:rPr>
          <w:rFonts w:ascii="Quattrocento Sans" w:eastAsia="Quattrocento Sans" w:hAnsi="Quattrocento Sans" w:cs="Quattrocento Sans"/>
          <w:color w:val="000000"/>
          <w:sz w:val="24"/>
          <w:szCs w:val="24"/>
        </w:rPr>
        <w:t>wareness and Expression Competence &amp; Sports and Hobbies. 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p>
    <w:p w14:paraId="064B4068" w14:textId="77777777" w:rsidR="009B5ADC" w:rsidRDefault="00000000">
      <w:pPr>
        <w:pStyle w:val="Heading2"/>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De-Briefing Questions</w:t>
      </w:r>
    </w:p>
    <w:p w14:paraId="66E47682" w14:textId="77777777" w:rsidR="009B5ADC" w:rsidRDefault="00000000">
      <w:pPr>
        <w:spacing w:line="360"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Here are some potential debriefing questions for participants to reflect on after completing the case study and activity:</w:t>
      </w:r>
    </w:p>
    <w:p w14:paraId="65A34832" w14:textId="77777777" w:rsidR="009B5AD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surprises you the most about the initiative “Start on the Street”? </w:t>
      </w:r>
    </w:p>
    <w:p w14:paraId="44158061" w14:textId="77777777" w:rsidR="009B5AD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If you had the possibility, would you have liked to participate in this kind of event?</w:t>
      </w:r>
    </w:p>
    <w:p w14:paraId="07EAD764" w14:textId="77777777" w:rsidR="009B5AD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In what ways did this project go </w:t>
      </w:r>
      <w:r>
        <w:rPr>
          <w:rFonts w:ascii="Quattrocento Sans" w:eastAsia="Quattrocento Sans" w:hAnsi="Quattrocento Sans" w:cs="Quattrocento Sans"/>
          <w:sz w:val="24"/>
          <w:szCs w:val="24"/>
        </w:rPr>
        <w:t>beyond</w:t>
      </w:r>
      <w:r>
        <w:rPr>
          <w:rFonts w:ascii="Quattrocento Sans" w:eastAsia="Quattrocento Sans" w:hAnsi="Quattrocento Sans" w:cs="Quattrocento Sans"/>
          <w:color w:val="000000"/>
          <w:sz w:val="24"/>
          <w:szCs w:val="24"/>
        </w:rPr>
        <w:t xml:space="preserve"> just teaching cultural awareness and expression competence? </w:t>
      </w:r>
    </w:p>
    <w:p w14:paraId="5755DC1C" w14:textId="77777777" w:rsidR="009B5AD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What was your experience like during the “Dancing </w:t>
      </w:r>
      <w:r>
        <w:rPr>
          <w:rFonts w:ascii="Quattrocento Sans" w:eastAsia="Quattrocento Sans" w:hAnsi="Quattrocento Sans" w:cs="Quattrocento Sans"/>
          <w:sz w:val="24"/>
          <w:szCs w:val="24"/>
        </w:rPr>
        <w:t>A</w:t>
      </w:r>
      <w:r>
        <w:rPr>
          <w:rFonts w:ascii="Quattrocento Sans" w:eastAsia="Quattrocento Sans" w:hAnsi="Quattrocento Sans" w:cs="Quattrocento Sans"/>
          <w:color w:val="000000"/>
          <w:sz w:val="24"/>
          <w:szCs w:val="24"/>
        </w:rPr>
        <w:t xml:space="preserve">round the </w:t>
      </w:r>
      <w:r>
        <w:rPr>
          <w:rFonts w:ascii="Quattrocento Sans" w:eastAsia="Quattrocento Sans" w:hAnsi="Quattrocento Sans" w:cs="Quattrocento Sans"/>
          <w:sz w:val="24"/>
          <w:szCs w:val="24"/>
        </w:rPr>
        <w:t>W</w:t>
      </w:r>
      <w:r>
        <w:rPr>
          <w:rFonts w:ascii="Quattrocento Sans" w:eastAsia="Quattrocento Sans" w:hAnsi="Quattrocento Sans" w:cs="Quattrocento Sans"/>
          <w:color w:val="000000"/>
          <w:sz w:val="24"/>
          <w:szCs w:val="24"/>
        </w:rPr>
        <w:t xml:space="preserve">orld”? </w:t>
      </w:r>
    </w:p>
    <w:p w14:paraId="13EA14A3" w14:textId="77777777" w:rsidR="009B5ADC" w:rsidRDefault="00000000">
      <w:pPr>
        <w:numPr>
          <w:ilvl w:val="0"/>
          <w:numId w:val="1"/>
        </w:numPr>
        <w:pBdr>
          <w:top w:val="nil"/>
          <w:left w:val="nil"/>
          <w:bottom w:val="nil"/>
          <w:right w:val="nil"/>
          <w:between w:val="nil"/>
        </w:pBdr>
        <w:spacing w:after="0" w:line="360"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How can </w:t>
      </w:r>
      <w:r>
        <w:rPr>
          <w:rFonts w:ascii="Quattrocento Sans" w:eastAsia="Quattrocento Sans" w:hAnsi="Quattrocento Sans" w:cs="Quattrocento Sans"/>
          <w:sz w:val="24"/>
          <w:szCs w:val="24"/>
        </w:rPr>
        <w:t>s</w:t>
      </w:r>
      <w:r>
        <w:rPr>
          <w:rFonts w:ascii="Quattrocento Sans" w:eastAsia="Quattrocento Sans" w:hAnsi="Quattrocento Sans" w:cs="Quattrocento Sans"/>
          <w:color w:val="000000"/>
          <w:sz w:val="24"/>
          <w:szCs w:val="24"/>
        </w:rPr>
        <w:t xml:space="preserve">ports and </w:t>
      </w:r>
      <w:r>
        <w:rPr>
          <w:rFonts w:ascii="Quattrocento Sans" w:eastAsia="Quattrocento Sans" w:hAnsi="Quattrocento Sans" w:cs="Quattrocento Sans"/>
          <w:sz w:val="24"/>
          <w:szCs w:val="24"/>
        </w:rPr>
        <w:t>h</w:t>
      </w:r>
      <w:r>
        <w:rPr>
          <w:rFonts w:ascii="Quattrocento Sans" w:eastAsia="Quattrocento Sans" w:hAnsi="Quattrocento Sans" w:cs="Quattrocento Sans"/>
          <w:color w:val="000000"/>
          <w:sz w:val="24"/>
          <w:szCs w:val="24"/>
        </w:rPr>
        <w:t xml:space="preserve">obbies be incorporated into education or training programs for low-skilled adults to improve their cultural awareness and expression competence? </w:t>
      </w:r>
    </w:p>
    <w:p w14:paraId="16266B5D" w14:textId="77777777" w:rsidR="009B5ADC" w:rsidRDefault="009B5ADC">
      <w:pPr>
        <w:pBdr>
          <w:top w:val="nil"/>
          <w:left w:val="nil"/>
          <w:bottom w:val="nil"/>
          <w:right w:val="nil"/>
          <w:between w:val="nil"/>
        </w:pBdr>
        <w:ind w:left="720"/>
        <w:rPr>
          <w:rFonts w:ascii="Quattrocento Sans" w:eastAsia="Quattrocento Sans" w:hAnsi="Quattrocento Sans" w:cs="Quattrocento Sans"/>
          <w:color w:val="000000"/>
          <w:sz w:val="24"/>
          <w:szCs w:val="24"/>
        </w:rPr>
      </w:pPr>
    </w:p>
    <w:p w14:paraId="5AF18076" w14:textId="77777777" w:rsidR="009B5ADC" w:rsidRDefault="009B5ADC"/>
    <w:p w14:paraId="7DDA191D" w14:textId="77777777" w:rsidR="009B5ADC"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51687D49" wp14:editId="309B2B1E">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10"/>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9B5ADC">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CD67" w14:textId="77777777" w:rsidR="00C876A5" w:rsidRDefault="00C876A5">
      <w:pPr>
        <w:spacing w:after="0" w:line="240" w:lineRule="auto"/>
      </w:pPr>
      <w:r>
        <w:separator/>
      </w:r>
    </w:p>
  </w:endnote>
  <w:endnote w:type="continuationSeparator" w:id="0">
    <w:p w14:paraId="72914AB7" w14:textId="77777777" w:rsidR="00C876A5" w:rsidRDefault="00C8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C12D" w14:textId="77777777" w:rsidR="009B5ADC" w:rsidRDefault="009B5AD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EA60" w14:textId="77777777" w:rsidR="00C876A5" w:rsidRDefault="00C876A5">
      <w:pPr>
        <w:spacing w:after="0" w:line="240" w:lineRule="auto"/>
      </w:pPr>
      <w:r>
        <w:separator/>
      </w:r>
    </w:p>
  </w:footnote>
  <w:footnote w:type="continuationSeparator" w:id="0">
    <w:p w14:paraId="5A912191" w14:textId="77777777" w:rsidR="00C876A5" w:rsidRDefault="00C87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150AE"/>
    <w:multiLevelType w:val="multilevel"/>
    <w:tmpl w:val="DAFEC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4205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ADC"/>
    <w:rsid w:val="004012FB"/>
    <w:rsid w:val="009B5ADC"/>
    <w:rsid w:val="00C876A5"/>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A742"/>
  <w15:docId w15:val="{A573929D-D4EA-4BF3-9C3B-70E634C7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5P2lShJzlnZyTdxu8CHqsLCukA==">CgMxLjAyCGguZ2pkZ3hzOAByITFFRHVJMTY2R2VLVzRoWHc5V3RfMEMwVmpxRUhqUTVlQg==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604</Words>
  <Characters>3446</Characters>
  <Application>Microsoft Office Word</Application>
  <DocSecurity>0</DocSecurity>
  <Lines>28</Lines>
  <Paragraphs>8</Paragraphs>
  <ScaleCrop>false</ScaleCrop>
  <Company>HP Inc.</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cp:lastPrinted>2024-03-14T13:18:00Z</cp:lastPrinted>
  <dcterms:created xsi:type="dcterms:W3CDTF">2023-02-14T11:52:00Z</dcterms:created>
  <dcterms:modified xsi:type="dcterms:W3CDTF">2024-03-14T13:19:00Z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